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AC" w:rsidRDefault="002F38D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F38D0">
        <w:rPr>
          <w:rFonts w:ascii="Arial" w:hAnsi="Arial" w:cs="Arial"/>
          <w:b/>
          <w:sz w:val="28"/>
          <w:szCs w:val="28"/>
        </w:rPr>
        <w:t>НОВИ ВЪЗМОЖНОСТИ ЗА РАЗВИТИЕТО НА МАЛКИЯ И СРЕДНИЯ БИЗНЕС</w:t>
      </w:r>
    </w:p>
    <w:p w:rsidR="002F38D0" w:rsidRPr="002F38D0" w:rsidRDefault="00586DE6" w:rsidP="002F3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М</w:t>
      </w:r>
      <w:r w:rsidRPr="00586DE6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инистерство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то на икономиката обяви </w:t>
      </w:r>
      <w:r w:rsidR="002F38D0" w:rsidRPr="00586DE6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процедура на подбор на проекти: № BG16RFOP002-2.002 „Развитие на управленския капацитет и растеж на МСП“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, чиято основна цел е </w:t>
      </w:r>
      <w:r w:rsidR="002F38D0"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развитие на управленския капацитет и растеж на малките и средни предприятия (МСП) в България чрез подкрепа за специализирани услуги и насърчаване използването на информационни и комуникационни технологии и услуги.</w:t>
      </w:r>
    </w:p>
    <w:p w:rsidR="002F38D0" w:rsidRDefault="002F38D0" w:rsidP="002F38D0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</w:p>
    <w:p w:rsidR="002F38D0" w:rsidRPr="002F38D0" w:rsidRDefault="00DE7938" w:rsidP="00DE7938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Размер на помощта</w:t>
      </w:r>
      <w:r w:rsidRPr="002F38D0">
        <w:rPr>
          <w:rFonts w:ascii="Arial" w:eastAsia="Times New Roman" w:hAnsi="Arial" w:cs="Arial"/>
          <w:bCs/>
          <w:sz w:val="24"/>
          <w:szCs w:val="24"/>
          <w:lang w:eastAsia="bg-BG"/>
        </w:rPr>
        <w:t>, равна на до 70% от проекта – от 50 000 лв. до 391 166 лв.</w:t>
      </w:r>
      <w:r w:rsidRPr="00DE7938">
        <w:rPr>
          <w:rFonts w:ascii="Arial" w:eastAsia="Times New Roman" w:hAnsi="Arial" w:cs="Arial"/>
          <w:sz w:val="24"/>
          <w:szCs w:val="24"/>
          <w:lang w:eastAsia="bg-BG"/>
        </w:rPr>
        <w:t> </w:t>
      </w:r>
      <w:r>
        <w:rPr>
          <w:rFonts w:ascii="Arial" w:eastAsia="Times New Roman" w:hAnsi="Arial" w:cs="Arial"/>
          <w:sz w:val="24"/>
          <w:szCs w:val="24"/>
          <w:lang w:eastAsia="bg-BG"/>
        </w:rPr>
        <w:t>като п</w:t>
      </w:r>
      <w:r w:rsidR="002F38D0" w:rsidRPr="00091C05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риложимият режим</w:t>
      </w:r>
      <w:r w:rsidR="002F38D0" w:rsidRPr="00091C0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  <w:r w:rsidR="002F38D0"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на държавна/минимална помощ е</w:t>
      </w:r>
      <w:r w:rsidR="002F38D0" w:rsidRPr="00091C0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  <w:r w:rsidR="002F38D0" w:rsidRPr="00091C05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„de minimis“</w:t>
      </w:r>
      <w:r w:rsidR="002F38D0" w:rsidRPr="00091C0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  <w:r w:rsidR="002F38D0" w:rsidRPr="00091C05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съгласно Регламент (ЕС) № 1407/2013.</w:t>
      </w:r>
    </w:p>
    <w:p w:rsidR="002F38D0" w:rsidRDefault="002F38D0" w:rsidP="002F38D0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</w:p>
    <w:p w:rsidR="00DE7938" w:rsidRPr="00DE7938" w:rsidRDefault="00DE7938" w:rsidP="002F38D0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Продължителност</w:t>
      </w:r>
      <w:r w:rsidRPr="00DE7938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2F38D0">
        <w:rPr>
          <w:rFonts w:ascii="Arial" w:eastAsia="Times New Roman" w:hAnsi="Arial" w:cs="Arial"/>
          <w:sz w:val="24"/>
          <w:szCs w:val="24"/>
          <w:lang w:eastAsia="bg-BG"/>
        </w:rPr>
        <w:t>-</w:t>
      </w:r>
      <w:r w:rsidRPr="00DE7938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2F38D0">
        <w:rPr>
          <w:rFonts w:ascii="Arial" w:eastAsia="Times New Roman" w:hAnsi="Arial" w:cs="Arial"/>
          <w:bCs/>
          <w:sz w:val="24"/>
          <w:szCs w:val="24"/>
          <w:lang w:eastAsia="bg-BG"/>
        </w:rPr>
        <w:t>18 месеца</w:t>
      </w:r>
      <w:r w:rsidRPr="00DE7938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:rsidR="00DE7938" w:rsidRDefault="00DE7938" w:rsidP="002F38D0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A449CC" w:rsidRDefault="00A449CC" w:rsidP="00A449CC">
      <w:pPr>
        <w:shd w:val="clear" w:color="auto" w:fill="FFFFFF"/>
        <w:spacing w:after="0" w:line="236" w:lineRule="atLeast"/>
        <w:rPr>
          <w:rFonts w:ascii="Arial" w:eastAsia="Times New Roman" w:hAnsi="Arial" w:cs="Arial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b/>
          <w:sz w:val="24"/>
          <w:szCs w:val="24"/>
          <w:lang w:eastAsia="bg-BG"/>
        </w:rPr>
        <w:t>Допустими кандидати</w:t>
      </w:r>
      <w:r w:rsidRPr="002F38D0">
        <w:rPr>
          <w:rFonts w:ascii="Arial" w:eastAsia="Times New Roman" w:hAnsi="Arial" w:cs="Arial"/>
          <w:sz w:val="24"/>
          <w:szCs w:val="24"/>
          <w:lang w:eastAsia="bg-BG"/>
        </w:rPr>
        <w:t xml:space="preserve"> по настоящата процедура за подбор на проекти са само кандидати, които отговарят на следните </w:t>
      </w:r>
      <w:r w:rsidRPr="002F38D0">
        <w:rPr>
          <w:rFonts w:ascii="Arial" w:eastAsia="Times New Roman" w:hAnsi="Arial" w:cs="Arial"/>
          <w:b/>
          <w:sz w:val="24"/>
          <w:szCs w:val="24"/>
          <w:lang w:eastAsia="bg-BG"/>
        </w:rPr>
        <w:t>критерии</w:t>
      </w:r>
      <w:r w:rsidRPr="002F38D0">
        <w:rPr>
          <w:rFonts w:ascii="Arial" w:eastAsia="Times New Roman" w:hAnsi="Arial" w:cs="Arial"/>
          <w:sz w:val="24"/>
          <w:szCs w:val="24"/>
          <w:lang w:eastAsia="bg-BG"/>
        </w:rPr>
        <w:t>:</w:t>
      </w:r>
      <w:r w:rsidRPr="00DE7938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2F38D0">
        <w:rPr>
          <w:rFonts w:ascii="Arial" w:eastAsia="Times New Roman" w:hAnsi="Arial" w:cs="Arial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- </w:t>
      </w:r>
      <w:r w:rsidRPr="00D363A4">
        <w:rPr>
          <w:rFonts w:ascii="Arial" w:eastAsia="Times New Roman" w:hAnsi="Arial" w:cs="Arial"/>
          <w:bCs/>
          <w:sz w:val="24"/>
          <w:szCs w:val="24"/>
          <w:lang w:eastAsia="bg-BG"/>
        </w:rPr>
        <w:t>Дружества, регистрирани по Търговския закон</w:t>
      </w:r>
      <w:r w:rsidRPr="002F38D0">
        <w:rPr>
          <w:rFonts w:ascii="Arial" w:eastAsia="Times New Roman" w:hAnsi="Arial" w:cs="Arial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- </w:t>
      </w:r>
      <w:r w:rsidRPr="002F38D0">
        <w:rPr>
          <w:rFonts w:ascii="Arial" w:eastAsia="Times New Roman" w:hAnsi="Arial" w:cs="Arial"/>
          <w:bCs/>
          <w:sz w:val="24"/>
          <w:szCs w:val="24"/>
          <w:lang w:eastAsia="bg-BG"/>
        </w:rPr>
        <w:t>Mикро, малко или средно предприятие</w:t>
      </w:r>
      <w:r w:rsidRPr="00D363A4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2F38D0">
        <w:rPr>
          <w:rFonts w:ascii="Arial" w:eastAsia="Times New Roman" w:hAnsi="Arial" w:cs="Arial"/>
          <w:sz w:val="24"/>
          <w:szCs w:val="24"/>
          <w:lang w:eastAsia="bg-BG"/>
        </w:rPr>
        <w:br/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- </w:t>
      </w:r>
      <w:r w:rsidRPr="002F38D0">
        <w:rPr>
          <w:rFonts w:ascii="Arial" w:eastAsia="Times New Roman" w:hAnsi="Arial" w:cs="Arial"/>
          <w:sz w:val="24"/>
          <w:szCs w:val="24"/>
          <w:lang w:eastAsia="bg-BG"/>
        </w:rPr>
        <w:t>Имат</w:t>
      </w:r>
      <w:r w:rsidRPr="00D363A4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2F38D0">
        <w:rPr>
          <w:rFonts w:ascii="Arial" w:eastAsia="Times New Roman" w:hAnsi="Arial" w:cs="Arial"/>
          <w:bCs/>
          <w:sz w:val="24"/>
          <w:szCs w:val="24"/>
          <w:lang w:eastAsia="bg-BG"/>
        </w:rPr>
        <w:t>минимум 3 /три/ приключени финансови години</w:t>
      </w:r>
      <w:r w:rsidRPr="00D363A4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2F38D0">
        <w:rPr>
          <w:rFonts w:ascii="Arial" w:eastAsia="Times New Roman" w:hAnsi="Arial" w:cs="Arial"/>
          <w:sz w:val="24"/>
          <w:szCs w:val="24"/>
          <w:lang w:eastAsia="bg-BG"/>
        </w:rPr>
        <w:t>към датата на обявяване на процедурата. (2013, 2014 и 2015 г.)</w:t>
      </w:r>
      <w:r w:rsidRPr="00D363A4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:rsidR="00A449CC" w:rsidRPr="00EB5922" w:rsidRDefault="00A449CC" w:rsidP="00A449CC">
      <w:pPr>
        <w:shd w:val="clear" w:color="auto" w:fill="FFFFFF"/>
        <w:spacing w:after="0" w:line="236" w:lineRule="atLeast"/>
        <w:rPr>
          <w:rFonts w:ascii="Arial" w:eastAsia="Times New Roman" w:hAnsi="Arial" w:cs="Arial"/>
          <w:bCs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- </w:t>
      </w:r>
      <w:r w:rsidRPr="00EB5922">
        <w:rPr>
          <w:rFonts w:ascii="Arial" w:eastAsia="Times New Roman" w:hAnsi="Arial" w:cs="Arial"/>
          <w:sz w:val="24"/>
          <w:szCs w:val="24"/>
          <w:lang w:eastAsia="bg-BG"/>
        </w:rPr>
        <w:t>Реализирали </w:t>
      </w:r>
      <w:r w:rsidRPr="00EB5922">
        <w:rPr>
          <w:rFonts w:ascii="Arial" w:eastAsia="Times New Roman" w:hAnsi="Arial" w:cs="Arial"/>
          <w:bCs/>
          <w:sz w:val="24"/>
          <w:szCs w:val="24"/>
          <w:lang w:eastAsia="bg-BG"/>
        </w:rPr>
        <w:t>минимален размер на нетни продажби</w:t>
      </w:r>
      <w:r w:rsidRPr="00EB5922">
        <w:rPr>
          <w:rFonts w:ascii="Arial" w:eastAsia="Times New Roman" w:hAnsi="Arial" w:cs="Arial"/>
          <w:sz w:val="24"/>
          <w:szCs w:val="24"/>
          <w:lang w:eastAsia="bg-BG"/>
        </w:rPr>
        <w:t> общо </w:t>
      </w:r>
      <w:r w:rsidRPr="00EB5922">
        <w:rPr>
          <w:rFonts w:ascii="Arial" w:eastAsia="Times New Roman" w:hAnsi="Arial" w:cs="Arial"/>
          <w:bCs/>
          <w:sz w:val="24"/>
          <w:szCs w:val="24"/>
          <w:lang w:eastAsia="bg-BG"/>
        </w:rPr>
        <w:t>за 2013, 2014 и 2015 г:</w:t>
      </w:r>
    </w:p>
    <w:p w:rsidR="00A449CC" w:rsidRPr="00EB5922" w:rsidRDefault="00A449CC" w:rsidP="00A449CC">
      <w:pPr>
        <w:pStyle w:val="ListParagraph"/>
        <w:numPr>
          <w:ilvl w:val="0"/>
          <w:numId w:val="5"/>
        </w:numPr>
        <w:shd w:val="clear" w:color="auto" w:fill="FFFFFF"/>
        <w:spacing w:after="0" w:line="236" w:lineRule="atLeast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EB5922">
        <w:rPr>
          <w:rFonts w:ascii="Arial" w:eastAsia="Times New Roman" w:hAnsi="Arial" w:cs="Arial"/>
          <w:bCs/>
          <w:sz w:val="24"/>
          <w:szCs w:val="24"/>
          <w:lang w:eastAsia="bg-BG"/>
        </w:rPr>
        <w:t>Микро предприятие - 210 000 лв</w:t>
      </w:r>
    </w:p>
    <w:p w:rsidR="00A449CC" w:rsidRPr="00EB5922" w:rsidRDefault="00A449CC" w:rsidP="00A449CC">
      <w:pPr>
        <w:pStyle w:val="ListParagraph"/>
        <w:numPr>
          <w:ilvl w:val="0"/>
          <w:numId w:val="5"/>
        </w:numPr>
        <w:shd w:val="clear" w:color="auto" w:fill="FFFFFF"/>
        <w:spacing w:after="0" w:line="236" w:lineRule="atLeast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EB5922">
        <w:rPr>
          <w:rFonts w:ascii="Arial" w:eastAsia="Times New Roman" w:hAnsi="Arial" w:cs="Arial"/>
          <w:bCs/>
          <w:sz w:val="24"/>
          <w:szCs w:val="24"/>
          <w:lang w:eastAsia="bg-BG"/>
        </w:rPr>
        <w:t>Малко предприятие - 750 000 лв</w:t>
      </w:r>
    </w:p>
    <w:p w:rsidR="00A449CC" w:rsidRPr="00EB5922" w:rsidRDefault="00A449CC" w:rsidP="00A449CC">
      <w:pPr>
        <w:pStyle w:val="ListParagraph"/>
        <w:numPr>
          <w:ilvl w:val="0"/>
          <w:numId w:val="5"/>
        </w:numPr>
        <w:shd w:val="clear" w:color="auto" w:fill="FFFFFF"/>
        <w:spacing w:after="0" w:line="236" w:lineRule="atLeast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EB5922">
        <w:rPr>
          <w:rFonts w:ascii="Arial" w:eastAsia="Times New Roman" w:hAnsi="Arial" w:cs="Arial"/>
          <w:bCs/>
          <w:sz w:val="24"/>
          <w:szCs w:val="24"/>
          <w:lang w:eastAsia="bg-BG"/>
        </w:rPr>
        <w:t>Средно предприятие - 3 000 000 лв</w:t>
      </w:r>
    </w:p>
    <w:p w:rsidR="00A449CC" w:rsidRPr="002F38D0" w:rsidRDefault="00A449CC" w:rsidP="00A449CC">
      <w:pPr>
        <w:shd w:val="clear" w:color="auto" w:fill="FFFFFF"/>
        <w:spacing w:after="0" w:line="236" w:lineRule="atLeast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>
        <w:rPr>
          <w:rFonts w:ascii="Arial" w:eastAsia="Times New Roman" w:hAnsi="Arial" w:cs="Arial"/>
          <w:bCs/>
          <w:sz w:val="24"/>
          <w:szCs w:val="24"/>
          <w:lang w:eastAsia="bg-BG"/>
        </w:rPr>
        <w:t>-</w:t>
      </w:r>
      <w:r w:rsidRPr="002F38D0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Развиват своята</w:t>
      </w:r>
      <w:r w:rsidRPr="00D363A4">
        <w:rPr>
          <w:rFonts w:ascii="Arial" w:eastAsia="Times New Roman" w:hAnsi="Arial" w:cs="Arial"/>
          <w:bCs/>
          <w:sz w:val="24"/>
          <w:szCs w:val="24"/>
          <w:lang w:eastAsia="bg-BG"/>
        </w:rPr>
        <w:t> </w:t>
      </w:r>
      <w:r w:rsidRPr="002F38D0">
        <w:rPr>
          <w:rFonts w:ascii="Arial" w:eastAsia="Times New Roman" w:hAnsi="Arial" w:cs="Arial"/>
          <w:bCs/>
          <w:sz w:val="24"/>
          <w:szCs w:val="24"/>
          <w:lang w:eastAsia="bg-BG"/>
        </w:rPr>
        <w:t>основна икономическа дейност</w:t>
      </w:r>
      <w:r w:rsidRPr="00D363A4">
        <w:rPr>
          <w:rFonts w:ascii="Arial" w:eastAsia="Times New Roman" w:hAnsi="Arial" w:cs="Arial"/>
          <w:bCs/>
          <w:sz w:val="24"/>
          <w:szCs w:val="24"/>
          <w:lang w:eastAsia="bg-BG"/>
        </w:rPr>
        <w:t> </w:t>
      </w:r>
      <w:r w:rsidRPr="002F38D0">
        <w:rPr>
          <w:rFonts w:ascii="Arial" w:eastAsia="Times New Roman" w:hAnsi="Arial" w:cs="Arial"/>
          <w:bCs/>
          <w:sz w:val="24"/>
          <w:szCs w:val="24"/>
          <w:lang w:eastAsia="bg-BG"/>
        </w:rPr>
        <w:t>и дейността, за която кандидатстват в една от определените в Националната стратегия за насърчаване на малките и средните предприятия 2014-2020 групи сектори на икономическа дейност съгласно тяхната технологична интензивност, както следва:</w:t>
      </w:r>
      <w:r w:rsidRPr="00D363A4">
        <w:rPr>
          <w:rFonts w:ascii="Arial" w:eastAsia="Times New Roman" w:hAnsi="Arial" w:cs="Arial"/>
          <w:bCs/>
          <w:sz w:val="24"/>
          <w:szCs w:val="24"/>
          <w:lang w:eastAsia="bg-BG"/>
        </w:rPr>
        <w:t> </w:t>
      </w:r>
    </w:p>
    <w:p w:rsidR="00A449CC" w:rsidRPr="00EB5922" w:rsidRDefault="00D50BCA" w:rsidP="00A449CC">
      <w:pPr>
        <w:pStyle w:val="ListParagraph"/>
        <w:numPr>
          <w:ilvl w:val="0"/>
          <w:numId w:val="2"/>
        </w:numPr>
        <w:shd w:val="clear" w:color="auto" w:fill="F5F5F5"/>
        <w:spacing w:after="0" w:line="290" w:lineRule="atLeast"/>
        <w:outlineLvl w:val="3"/>
        <w:rPr>
          <w:rFonts w:ascii="Arial" w:eastAsia="Times New Roman" w:hAnsi="Arial" w:cs="Arial"/>
          <w:sz w:val="24"/>
          <w:szCs w:val="24"/>
          <w:lang w:eastAsia="bg-BG"/>
        </w:rPr>
      </w:pPr>
      <w:hyperlink r:id="rId5" w:anchor="collapseEight" w:history="1">
        <w:r w:rsidR="00A449CC" w:rsidRPr="00EB5922">
          <w:rPr>
            <w:rFonts w:ascii="Arial" w:eastAsia="Times New Roman" w:hAnsi="Arial" w:cs="Arial"/>
            <w:sz w:val="24"/>
            <w:szCs w:val="24"/>
            <w:lang w:eastAsia="bg-BG"/>
          </w:rPr>
          <w:t> Високотехнологични и средно високотехнологични промишлени производства</w:t>
        </w:r>
      </w:hyperlink>
    </w:p>
    <w:p w:rsidR="00A449CC" w:rsidRPr="00EB5922" w:rsidRDefault="00D50BCA" w:rsidP="00A449CC">
      <w:pPr>
        <w:pStyle w:val="ListParagraph"/>
        <w:numPr>
          <w:ilvl w:val="0"/>
          <w:numId w:val="2"/>
        </w:numPr>
        <w:shd w:val="clear" w:color="auto" w:fill="F5F5F5"/>
        <w:spacing w:after="0" w:line="290" w:lineRule="atLeast"/>
        <w:outlineLvl w:val="3"/>
        <w:rPr>
          <w:rFonts w:ascii="Arial" w:eastAsia="Times New Roman" w:hAnsi="Arial" w:cs="Arial"/>
          <w:sz w:val="24"/>
          <w:szCs w:val="24"/>
          <w:lang w:eastAsia="bg-BG"/>
        </w:rPr>
      </w:pPr>
      <w:hyperlink r:id="rId6" w:anchor="collapseSix" w:history="1">
        <w:r w:rsidR="00A449CC" w:rsidRPr="00EB5922">
          <w:rPr>
            <w:rFonts w:ascii="Arial" w:eastAsia="Times New Roman" w:hAnsi="Arial" w:cs="Arial"/>
            <w:sz w:val="24"/>
            <w:szCs w:val="24"/>
            <w:lang w:eastAsia="bg-BG"/>
          </w:rPr>
          <w:t> Интензивни на знание услуги</w:t>
        </w:r>
      </w:hyperlink>
    </w:p>
    <w:p w:rsidR="00A449CC" w:rsidRPr="00EB5922" w:rsidRDefault="00D50BCA" w:rsidP="00A449CC">
      <w:pPr>
        <w:pStyle w:val="ListParagraph"/>
        <w:numPr>
          <w:ilvl w:val="0"/>
          <w:numId w:val="2"/>
        </w:numPr>
        <w:shd w:val="clear" w:color="auto" w:fill="F5F5F5"/>
        <w:spacing w:line="290" w:lineRule="atLeast"/>
        <w:outlineLvl w:val="3"/>
        <w:rPr>
          <w:rFonts w:ascii="Arial" w:eastAsia="Times New Roman" w:hAnsi="Arial" w:cs="Arial"/>
          <w:sz w:val="24"/>
          <w:szCs w:val="24"/>
          <w:lang w:eastAsia="bg-BG"/>
        </w:rPr>
      </w:pPr>
      <w:hyperlink r:id="rId7" w:anchor="collapseFour" w:history="1">
        <w:r w:rsidR="00A449CC" w:rsidRPr="00EB5922">
          <w:rPr>
            <w:rFonts w:ascii="Arial" w:eastAsia="Times New Roman" w:hAnsi="Arial" w:cs="Arial"/>
            <w:sz w:val="24"/>
            <w:szCs w:val="24"/>
            <w:lang w:eastAsia="bg-BG"/>
          </w:rPr>
          <w:t> Нискотехнологични и средно нискотехнологични промишлени производства</w:t>
        </w:r>
      </w:hyperlink>
    </w:p>
    <w:p w:rsidR="00A449CC" w:rsidRPr="002F38D0" w:rsidRDefault="00A449CC" w:rsidP="002F38D0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2F38D0" w:rsidRDefault="002F38D0" w:rsidP="002F38D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bg-BG"/>
        </w:rPr>
      </w:pPr>
      <w:r w:rsidRPr="00586DE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bg-BG"/>
        </w:rPr>
        <w:t>Допустими за финансиране са следните дейности:</w:t>
      </w:r>
    </w:p>
    <w:p w:rsidR="00091C05" w:rsidRPr="002F38D0" w:rsidRDefault="00091C05" w:rsidP="002F3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2F38D0" w:rsidRDefault="002F38D0" w:rsidP="002F38D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</w:pPr>
      <w:r w:rsidRPr="00586DE6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I. Дейности за развитие и укрепване на управленския капацитет на предприятията, в т. ч.:</w:t>
      </w:r>
    </w:p>
    <w:p w:rsidR="00091C05" w:rsidRPr="002F38D0" w:rsidRDefault="00091C05" w:rsidP="002F3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2F38D0" w:rsidRDefault="002F38D0" w:rsidP="00A449CC">
      <w:pPr>
        <w:pStyle w:val="ListParagraph"/>
        <w:numPr>
          <w:ilvl w:val="0"/>
          <w:numId w:val="6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Въвеждане и сертифициране на системи за управление в съответствие с изискванията на национални/европейски/международни стандарти;</w:t>
      </w:r>
    </w:p>
    <w:p w:rsidR="00A449CC" w:rsidRPr="00A449CC" w:rsidRDefault="00A449CC" w:rsidP="00A449CC">
      <w:pPr>
        <w:pStyle w:val="ListParagraph"/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2F38D0" w:rsidRPr="00A449CC" w:rsidRDefault="002F38D0" w:rsidP="00A449CC">
      <w:pPr>
        <w:pStyle w:val="ListParagraph"/>
        <w:numPr>
          <w:ilvl w:val="0"/>
          <w:numId w:val="6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Постигане на съответствие на продукти с национални/</w:t>
      </w:r>
      <w:r w:rsidR="00091C05"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европейски/</w:t>
      </w:r>
      <w:r w:rsidR="00091C05"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международни стандарти;</w:t>
      </w:r>
    </w:p>
    <w:p w:rsidR="002F38D0" w:rsidRPr="00A449CC" w:rsidRDefault="002F38D0" w:rsidP="00A449CC">
      <w:pPr>
        <w:pStyle w:val="ListParagraph"/>
        <w:numPr>
          <w:ilvl w:val="0"/>
          <w:numId w:val="6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Внедряване и сертифициране на добри производствени практики;</w:t>
      </w:r>
    </w:p>
    <w:p w:rsidR="002F38D0" w:rsidRPr="00A449CC" w:rsidRDefault="002F38D0" w:rsidP="00A449CC">
      <w:pPr>
        <w:pStyle w:val="ListParagraph"/>
        <w:numPr>
          <w:ilvl w:val="0"/>
          <w:numId w:val="6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Ре-сертификация на системите за управление;</w:t>
      </w:r>
    </w:p>
    <w:p w:rsidR="002F38D0" w:rsidRPr="00A449CC" w:rsidRDefault="002F38D0" w:rsidP="00A449CC">
      <w:pPr>
        <w:pStyle w:val="ListParagraph"/>
        <w:numPr>
          <w:ilvl w:val="0"/>
          <w:numId w:val="6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Реинженеринг на процесите в предприятията;</w:t>
      </w:r>
    </w:p>
    <w:p w:rsidR="002F38D0" w:rsidRPr="00A449CC" w:rsidRDefault="002F38D0" w:rsidP="00A449CC">
      <w:pPr>
        <w:pStyle w:val="ListParagraph"/>
        <w:numPr>
          <w:ilvl w:val="0"/>
          <w:numId w:val="6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Представяне пред потенциални инвеститори и участие на капиталовите пазари в страната и чужбина.</w:t>
      </w:r>
    </w:p>
    <w:p w:rsidR="002F38D0" w:rsidRPr="002F38D0" w:rsidRDefault="002F38D0" w:rsidP="002F38D0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</w:p>
    <w:p w:rsidR="002F38D0" w:rsidRDefault="002F38D0" w:rsidP="002F38D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</w:pPr>
      <w:r w:rsidRPr="00586DE6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II. Дейности за насърчаване използването на информационни и комуникационни технологии и услуги:</w:t>
      </w:r>
    </w:p>
    <w:p w:rsidR="00A449CC" w:rsidRPr="002F38D0" w:rsidRDefault="00A449CC" w:rsidP="002F3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2F38D0" w:rsidRPr="00A449CC" w:rsidRDefault="002F38D0" w:rsidP="00A449CC">
      <w:pPr>
        <w:pStyle w:val="ListParagraph"/>
        <w:numPr>
          <w:ilvl w:val="0"/>
          <w:numId w:val="7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Дейности за услуги за разработване и въвеждане на ИКТ базирани софтуери за управление на бизнес процесите в предприятията;</w:t>
      </w:r>
    </w:p>
    <w:p w:rsidR="002F38D0" w:rsidRPr="00A449CC" w:rsidRDefault="002F38D0" w:rsidP="00A449CC">
      <w:pPr>
        <w:pStyle w:val="ListParagraph"/>
        <w:numPr>
          <w:ilvl w:val="0"/>
          <w:numId w:val="7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Дейности за придобиване и въвеждане  на ИКТ базирани софтуери за управление на бизнес процесите в предприятията;</w:t>
      </w:r>
    </w:p>
    <w:p w:rsidR="002F38D0" w:rsidRPr="00A449CC" w:rsidRDefault="002F38D0" w:rsidP="00A449CC">
      <w:pPr>
        <w:pStyle w:val="ListParagraph"/>
        <w:numPr>
          <w:ilvl w:val="0"/>
          <w:numId w:val="7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Дейности за инвестиции в ново оборудване и/или специализирани софтуерни приложения, допринасящ/и за въвеждането на ИКТ базирани софтуери за управление на бизнес процесите в предприятията;</w:t>
      </w:r>
    </w:p>
    <w:p w:rsidR="002F38D0" w:rsidRPr="00A449CC" w:rsidRDefault="002F38D0" w:rsidP="00A449CC">
      <w:pPr>
        <w:pStyle w:val="ListParagraph"/>
        <w:numPr>
          <w:ilvl w:val="0"/>
          <w:numId w:val="7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Дейности за услуги по използването на софтуер за управленски системи като услуга - SaaS (Software as a service);</w:t>
      </w:r>
    </w:p>
    <w:p w:rsidR="002F38D0" w:rsidRPr="00A449CC" w:rsidRDefault="002F38D0" w:rsidP="00A449CC">
      <w:pPr>
        <w:pStyle w:val="ListParagraph"/>
        <w:numPr>
          <w:ilvl w:val="0"/>
          <w:numId w:val="7"/>
        </w:num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A449C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Дейности за услуги за „колокация“ на сървъри.</w:t>
      </w:r>
    </w:p>
    <w:p w:rsidR="002F38D0" w:rsidRPr="002F38D0" w:rsidRDefault="002F38D0" w:rsidP="002F38D0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</w:p>
    <w:p w:rsidR="002F38D0" w:rsidRPr="002F38D0" w:rsidRDefault="002F38D0" w:rsidP="002F3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586DE6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III. Дейности за </w:t>
      </w: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  <w:r w:rsidRPr="00586DE6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визуализация на проекта </w:t>
      </w:r>
    </w:p>
    <w:p w:rsidR="002F38D0" w:rsidRPr="002F38D0" w:rsidRDefault="002F38D0" w:rsidP="002F38D0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</w:p>
    <w:p w:rsidR="002F38D0" w:rsidRPr="002F38D0" w:rsidRDefault="002F38D0" w:rsidP="002F3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Подаването на проектното предложение по настоящата процедура се извършва по изцяло електронен път чрез попълване на уеб базиран формуляр за кандидатстване и подаване на формуляра и придружителните документи чрез </w:t>
      </w:r>
      <w:r w:rsidRPr="00586DE6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Информационната система за управление и наблюдение на Структурните инструменти на ЕС в България (ИСУН 2020) </w:t>
      </w: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единствено с използването на Квалифициран електронен подпис (КЕП), чрез модула „Е-кандидатстване“ на следния интернет </w:t>
      </w:r>
      <w:proofErr w:type="spellStart"/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адрес:</w:t>
      </w:r>
      <w:hyperlink r:id="rId8" w:history="1">
        <w:r w:rsidRPr="00586DE6">
          <w:rPr>
            <w:rFonts w:ascii="Arial" w:eastAsia="Times New Roman" w:hAnsi="Arial" w:cs="Arial"/>
            <w:color w:val="003399"/>
            <w:sz w:val="24"/>
            <w:szCs w:val="24"/>
            <w:u w:val="single"/>
            <w:lang w:eastAsia="bg-BG"/>
          </w:rPr>
          <w:t>https</w:t>
        </w:r>
        <w:proofErr w:type="spellEnd"/>
        <w:r w:rsidRPr="00586DE6">
          <w:rPr>
            <w:rFonts w:ascii="Arial" w:eastAsia="Times New Roman" w:hAnsi="Arial" w:cs="Arial"/>
            <w:color w:val="003399"/>
            <w:sz w:val="24"/>
            <w:szCs w:val="24"/>
            <w:u w:val="single"/>
            <w:lang w:eastAsia="bg-BG"/>
          </w:rPr>
          <w:t>://eumis2020.government.bg</w:t>
        </w:r>
      </w:hyperlink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2F38D0" w:rsidRDefault="002F38D0" w:rsidP="002F38D0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</w:p>
    <w:p w:rsidR="002F38D0" w:rsidRPr="002F38D0" w:rsidRDefault="002F38D0" w:rsidP="002F3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Пълният пакет документи по процедурата (Условията за кандидатстване, Условията за изпълнение и приложенията към тях) е публикуван на интернет адреса на оперативната програма:</w:t>
      </w:r>
      <w:r w:rsidRPr="00586DE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  <w:hyperlink r:id="rId9" w:history="1">
        <w:r w:rsidRPr="00586DE6">
          <w:rPr>
            <w:rFonts w:ascii="Arial" w:eastAsia="Times New Roman" w:hAnsi="Arial" w:cs="Arial"/>
            <w:b/>
            <w:bCs/>
            <w:color w:val="003399"/>
            <w:sz w:val="24"/>
            <w:szCs w:val="24"/>
            <w:u w:val="single"/>
            <w:lang w:eastAsia="bg-BG"/>
          </w:rPr>
          <w:t>www.opcompetitiveness.bg</w:t>
        </w:r>
      </w:hyperlink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, както и на Единния информационен портал за обща информация за управлението на Европейските структурни и инвестиционни фондове:</w:t>
      </w:r>
      <w:r w:rsidRPr="00586DE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  <w:hyperlink r:id="rId10" w:history="1">
        <w:r w:rsidRPr="00586DE6">
          <w:rPr>
            <w:rFonts w:ascii="Arial" w:eastAsia="Times New Roman" w:hAnsi="Arial" w:cs="Arial"/>
            <w:b/>
            <w:bCs/>
            <w:color w:val="003399"/>
            <w:sz w:val="24"/>
            <w:szCs w:val="24"/>
            <w:u w:val="single"/>
            <w:lang w:eastAsia="bg-BG"/>
          </w:rPr>
          <w:t>www.eufunds.bg</w:t>
        </w:r>
      </w:hyperlink>
      <w:r w:rsidRPr="00586DE6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.</w:t>
      </w:r>
    </w:p>
    <w:p w:rsidR="002F38D0" w:rsidRPr="002F38D0" w:rsidRDefault="002F38D0" w:rsidP="002F3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586DE6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 </w:t>
      </w:r>
    </w:p>
    <w:p w:rsidR="002F38D0" w:rsidRPr="002F38D0" w:rsidRDefault="002F38D0" w:rsidP="002F3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586DE6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 xml:space="preserve">Крайният срок </w:t>
      </w:r>
      <w:r w:rsidRPr="00D363A4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за подаване на проектни предложения е 17:30 часа на</w:t>
      </w:r>
      <w:r w:rsidRPr="00D363A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  <w:r w:rsidRPr="00D363A4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15.08.2016 г.</w:t>
      </w:r>
    </w:p>
    <w:p w:rsidR="002F38D0" w:rsidRPr="002F38D0" w:rsidRDefault="002F38D0" w:rsidP="002F38D0">
      <w:pPr>
        <w:spacing w:after="4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2F38D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</w:p>
    <w:p w:rsidR="002F38D0" w:rsidRPr="002F38D0" w:rsidRDefault="00BD5B55" w:rsidP="00245E0F">
      <w:pPr>
        <w:shd w:val="clear" w:color="auto" w:fill="FFFFFF"/>
        <w:spacing w:after="0" w:line="236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proofErr w:type="spellStart"/>
      <w:r w:rsidRPr="00BD5B55">
        <w:rPr>
          <w:rFonts w:ascii="Arial" w:eastAsia="Times New Roman" w:hAnsi="Arial" w:cs="Arial"/>
          <w:bCs/>
          <w:sz w:val="24"/>
          <w:szCs w:val="24"/>
          <w:lang w:val="en-US" w:eastAsia="bg-BG"/>
        </w:rPr>
        <w:t>Във</w:t>
      </w:r>
      <w:proofErr w:type="spellEnd"/>
      <w:r w:rsidRPr="00BD5B55">
        <w:rPr>
          <w:rFonts w:ascii="Arial" w:eastAsia="Times New Roman" w:hAnsi="Arial" w:cs="Arial"/>
          <w:bCs/>
          <w:sz w:val="24"/>
          <w:szCs w:val="24"/>
          <w:lang w:val="en-US" w:eastAsia="bg-BG"/>
        </w:rPr>
        <w:t xml:space="preserve"> </w:t>
      </w:r>
      <w:proofErr w:type="spellStart"/>
      <w:r w:rsidRPr="00BD5B55">
        <w:rPr>
          <w:rFonts w:ascii="Arial" w:eastAsia="Times New Roman" w:hAnsi="Arial" w:cs="Arial"/>
          <w:bCs/>
          <w:sz w:val="24"/>
          <w:szCs w:val="24"/>
          <w:lang w:val="en-US" w:eastAsia="bg-BG"/>
        </w:rPr>
        <w:t>връзка</w:t>
      </w:r>
      <w:proofErr w:type="spellEnd"/>
      <w:r w:rsidRPr="00BD5B55">
        <w:rPr>
          <w:rFonts w:ascii="Arial" w:eastAsia="Times New Roman" w:hAnsi="Arial" w:cs="Arial"/>
          <w:bCs/>
          <w:sz w:val="24"/>
          <w:szCs w:val="24"/>
          <w:lang w:val="en-US" w:eastAsia="bg-BG"/>
        </w:rPr>
        <w:t xml:space="preserve"> с </w:t>
      </w:r>
      <w:r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приоритетите и допустимите дейности /в Раздел I/ по тази процедура </w:t>
      </w:r>
      <w:r w:rsidR="00245E0F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сдружение GS1 при </w:t>
      </w:r>
      <w:r>
        <w:rPr>
          <w:rFonts w:ascii="Arial" w:eastAsia="Times New Roman" w:hAnsi="Arial" w:cs="Arial"/>
          <w:bCs/>
          <w:sz w:val="24"/>
          <w:szCs w:val="24"/>
          <w:lang w:eastAsia="bg-BG"/>
        </w:rPr>
        <w:t>БТПП</w:t>
      </w:r>
      <w:r w:rsidR="00245E0F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предлага следните услуги, които кандидатите могат да включат в проектите си във връзка с въвеждането на международни стандарти, което да бъде финансирано от бюджета на ОПИК:</w:t>
      </w:r>
    </w:p>
    <w:p w:rsidR="002F38D0" w:rsidRPr="002F38D0" w:rsidRDefault="002F38D0" w:rsidP="00BD5B55">
      <w:pPr>
        <w:shd w:val="clear" w:color="auto" w:fill="FFFFFF"/>
        <w:spacing w:before="236" w:after="236" w:line="236" w:lineRule="atLeast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2F38D0" w:rsidRPr="00DE7938" w:rsidRDefault="002F38D0">
      <w:pPr>
        <w:rPr>
          <w:rFonts w:ascii="Arial" w:hAnsi="Arial" w:cs="Arial"/>
          <w:b/>
          <w:sz w:val="24"/>
          <w:szCs w:val="24"/>
        </w:rPr>
      </w:pPr>
    </w:p>
    <w:sectPr w:rsidR="002F38D0" w:rsidRPr="00DE7938" w:rsidSect="00EB592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3F69"/>
    <w:multiLevelType w:val="hybridMultilevel"/>
    <w:tmpl w:val="09625C98"/>
    <w:lvl w:ilvl="0" w:tplc="1E924F64">
      <w:numFmt w:val="bullet"/>
      <w:lvlText w:val="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44C75BF"/>
    <w:multiLevelType w:val="hybridMultilevel"/>
    <w:tmpl w:val="D3DE861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4181AEF"/>
    <w:multiLevelType w:val="hybridMultilevel"/>
    <w:tmpl w:val="7630A864"/>
    <w:lvl w:ilvl="0" w:tplc="5A2266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9068C"/>
    <w:multiLevelType w:val="hybridMultilevel"/>
    <w:tmpl w:val="A336CA7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48E6A86"/>
    <w:multiLevelType w:val="hybridMultilevel"/>
    <w:tmpl w:val="E6DAD9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E1DED"/>
    <w:multiLevelType w:val="hybridMultilevel"/>
    <w:tmpl w:val="66A41D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A763D"/>
    <w:multiLevelType w:val="hybridMultilevel"/>
    <w:tmpl w:val="A90E1F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0"/>
    <w:rsid w:val="00091C05"/>
    <w:rsid w:val="002071AC"/>
    <w:rsid w:val="00245E0F"/>
    <w:rsid w:val="002F38D0"/>
    <w:rsid w:val="00586DE6"/>
    <w:rsid w:val="00A449CC"/>
    <w:rsid w:val="00BD5B55"/>
    <w:rsid w:val="00D363A4"/>
    <w:rsid w:val="00D50BCA"/>
    <w:rsid w:val="00DE7938"/>
    <w:rsid w:val="00E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90637DC-03AA-41FB-B851-2007F0D2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1AC"/>
  </w:style>
  <w:style w:type="paragraph" w:styleId="Heading4">
    <w:name w:val="heading 4"/>
    <w:basedOn w:val="Normal"/>
    <w:link w:val="Heading4Char"/>
    <w:uiPriority w:val="9"/>
    <w:qFormat/>
    <w:rsid w:val="002F3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Heading5">
    <w:name w:val="heading 5"/>
    <w:basedOn w:val="Normal"/>
    <w:link w:val="Heading5Char"/>
    <w:uiPriority w:val="9"/>
    <w:qFormat/>
    <w:rsid w:val="002F38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F38D0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2F38D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2F38D0"/>
  </w:style>
  <w:style w:type="character" w:styleId="Hyperlink">
    <w:name w:val="Hyperlink"/>
    <w:basedOn w:val="DefaultParagraphFont"/>
    <w:uiPriority w:val="99"/>
    <w:semiHidden/>
    <w:unhideWhenUsed/>
    <w:rsid w:val="002F38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2F38D0"/>
    <w:rPr>
      <w:b/>
      <w:bCs/>
    </w:rPr>
  </w:style>
  <w:style w:type="paragraph" w:styleId="ListParagraph">
    <w:name w:val="List Paragraph"/>
    <w:basedOn w:val="Normal"/>
    <w:uiPriority w:val="34"/>
    <w:qFormat/>
    <w:rsid w:val="0009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8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9176">
              <w:marLeft w:val="0"/>
              <w:marRight w:val="0"/>
              <w:marTop w:val="0"/>
              <w:marBottom w:val="215"/>
              <w:divBdr>
                <w:top w:val="single" w:sz="4" w:space="5" w:color="EEEEEE"/>
                <w:left w:val="single" w:sz="24" w:space="5" w:color="1B809E"/>
                <w:bottom w:val="single" w:sz="4" w:space="5" w:color="EEEEEE"/>
                <w:right w:val="single" w:sz="4" w:space="5" w:color="EEEEEE"/>
              </w:divBdr>
            </w:div>
          </w:divsChild>
        </w:div>
        <w:div w:id="80354822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3760">
              <w:marLeft w:val="0"/>
              <w:marRight w:val="0"/>
              <w:marTop w:val="0"/>
              <w:marBottom w:val="215"/>
              <w:divBdr>
                <w:top w:val="single" w:sz="4" w:space="5" w:color="EEEEEE"/>
                <w:left w:val="single" w:sz="24" w:space="5" w:color="1B809E"/>
                <w:bottom w:val="single" w:sz="4" w:space="5" w:color="EEEEEE"/>
                <w:right w:val="single" w:sz="4" w:space="5" w:color="EEEEEE"/>
              </w:divBdr>
              <w:divsChild>
                <w:div w:id="954948496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60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18056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  <w:div w:id="864098175">
                      <w:marLeft w:val="0"/>
                      <w:marRight w:val="0"/>
                      <w:marTop w:val="54"/>
                      <w:marBottom w:val="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212167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  <w:div w:id="773402048">
                      <w:marLeft w:val="0"/>
                      <w:marRight w:val="0"/>
                      <w:marTop w:val="54"/>
                      <w:marBottom w:val="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21317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4021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4424">
              <w:marLeft w:val="0"/>
              <w:marRight w:val="0"/>
              <w:marTop w:val="0"/>
              <w:marBottom w:val="215"/>
              <w:divBdr>
                <w:top w:val="single" w:sz="4" w:space="5" w:color="EEEEEE"/>
                <w:left w:val="single" w:sz="24" w:space="5" w:color="1B809E"/>
                <w:bottom w:val="single" w:sz="4" w:space="5" w:color="EEEEEE"/>
                <w:right w:val="single" w:sz="4" w:space="5" w:color="EEEEEE"/>
              </w:divBdr>
            </w:div>
          </w:divsChild>
        </w:div>
      </w:divsChild>
    </w:div>
    <w:div w:id="2123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sar.bg/europe/opcompetitiveness/managementcapacity/?gclid=CLTiqbOmys0CFYZuGwodlucM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ar.bg/europe/opcompetitiveness/managementcapacity/?gclid=CLTiqbOmys0CFYZuGwodlucM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isar.bg/europe/opcompetitiveness/managementcapacity/?gclid=CLTiqbOmys0CFYZuGwodlucMDA" TargetMode="External"/><Relationship Id="rId10" Type="http://schemas.openxmlformats.org/officeDocument/2006/relationships/hyperlink" Target="http://www.eufunds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competitivenes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 nb. 02</dc:creator>
  <cp:lastModifiedBy>Tzveta Bratanova</cp:lastModifiedBy>
  <cp:revision>2</cp:revision>
  <dcterms:created xsi:type="dcterms:W3CDTF">2016-06-30T06:28:00Z</dcterms:created>
  <dcterms:modified xsi:type="dcterms:W3CDTF">2016-06-30T06:28:00Z</dcterms:modified>
</cp:coreProperties>
</file>