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2984" w14:textId="57204079" w:rsidR="00F003E1" w:rsidRPr="00BA5E70" w:rsidRDefault="00BA5E70" w:rsidP="00BA5E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BA5E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DRAFT!</w:t>
      </w:r>
    </w:p>
    <w:p w14:paraId="47B1706B" w14:textId="77777777" w:rsidR="00590DED" w:rsidRDefault="005A4D98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 w:rsidRPr="005A405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 xml:space="preserve">International </w:t>
      </w:r>
      <w:r w:rsidR="00590D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conference</w:t>
      </w:r>
    </w:p>
    <w:p w14:paraId="1758AB9F" w14:textId="77777777" w:rsidR="00590DED" w:rsidRDefault="00590DED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</w:p>
    <w:p w14:paraId="2B632985" w14:textId="4742645D" w:rsidR="005A4D98" w:rsidRPr="00665D3D" w:rsidRDefault="00590DED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</w:pPr>
      <w:r w:rsidRPr="00665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NEW CHALLENGES TO EUROPEAN SECURITY – REFUGEE FLOW, INTEGRATION, RADICALISATION.  </w:t>
      </w:r>
    </w:p>
    <w:p w14:paraId="2B632988" w14:textId="412F518E" w:rsidR="005A4D98" w:rsidRPr="00665D3D" w:rsidRDefault="00590DED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</w:pPr>
      <w:r w:rsidRPr="00665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The refugee crisis and the Balkans</w:t>
      </w:r>
      <w:r w:rsidR="00665D3D" w:rsidRPr="00665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: i</w:t>
      </w:r>
      <w:r w:rsidRPr="00665D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s the regional stability at stake?</w:t>
      </w:r>
    </w:p>
    <w:p w14:paraId="2B632989" w14:textId="77777777" w:rsidR="005A4D98" w:rsidRPr="005A4057" w:rsidRDefault="005A4D98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</w:p>
    <w:p w14:paraId="2B63298A" w14:textId="77777777" w:rsidR="005A4D98" w:rsidRPr="005A4057" w:rsidRDefault="005A4D98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 w:rsidRPr="005A405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December 3, 2015, Sofia Bulgaria</w:t>
      </w:r>
    </w:p>
    <w:p w14:paraId="2B63298B" w14:textId="77777777" w:rsidR="005A4D98" w:rsidRPr="005A4057" w:rsidRDefault="005A4D98" w:rsidP="005A4D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</w:p>
    <w:p w14:paraId="2B63298C" w14:textId="77777777" w:rsidR="005A4D98" w:rsidRPr="005A4057" w:rsidRDefault="005A4D98" w:rsidP="002602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>Representation of the European Commission in Bulgaria</w:t>
      </w: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 - 124 </w:t>
      </w: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>Rakovski</w:t>
      </w: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 xml:space="preserve"> </w:t>
      </w: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GB" w:eastAsia="bg-BG"/>
        </w:rPr>
        <w:t>street</w:t>
      </w: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 xml:space="preserve"> </w:t>
      </w:r>
    </w:p>
    <w:p w14:paraId="2B63298D" w14:textId="77777777" w:rsidR="00F03560" w:rsidRPr="005A4057" w:rsidRDefault="00F03560" w:rsidP="002602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</w:p>
    <w:p w14:paraId="2B63298E" w14:textId="77777777" w:rsidR="00F03560" w:rsidRPr="005A4057" w:rsidRDefault="00F03560" w:rsidP="002602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>Working languages: Bulgarian and English /simultaneous translation/</w:t>
      </w:r>
    </w:p>
    <w:p w14:paraId="2B63298F" w14:textId="77777777" w:rsidR="0026023C" w:rsidRPr="005A4057" w:rsidRDefault="0026023C" w:rsidP="00260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14:paraId="2B632990" w14:textId="77777777" w:rsidR="005A4D98" w:rsidRPr="005A4057" w:rsidRDefault="005A4D98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bg-BG"/>
        </w:rPr>
      </w:pPr>
    </w:p>
    <w:p w14:paraId="2B632991" w14:textId="77777777" w:rsidR="0026023C" w:rsidRPr="005A4057" w:rsidRDefault="0026023C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bg-BG"/>
        </w:rPr>
      </w:pPr>
    </w:p>
    <w:p w14:paraId="2B632992" w14:textId="0528F95D" w:rsidR="00632592" w:rsidRDefault="00E74F77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10:30 - 11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:</w:t>
      </w:r>
      <w:r w:rsidR="0073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00 </w:t>
      </w:r>
      <w:r w:rsidR="0073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</w:r>
      <w:r w:rsidR="00734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</w:r>
      <w:r w:rsidR="00B9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REGISTRATION AND COFFEE </w:t>
      </w:r>
    </w:p>
    <w:p w14:paraId="5B34DFF0" w14:textId="77777777" w:rsidR="00590DED" w:rsidRPr="005A4057" w:rsidRDefault="00590DED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14:paraId="2B632993" w14:textId="77777777" w:rsidR="0026023C" w:rsidRPr="005A4057" w:rsidRDefault="0026023C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14:paraId="2CE63F05" w14:textId="1294B682" w:rsidR="00EB041F" w:rsidRDefault="00E74F77" w:rsidP="005A40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11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00 - 12:3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0 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</w:r>
      <w:r w:rsidR="00EB0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OPENING OF THE CONFERENCE.</w:t>
      </w:r>
    </w:p>
    <w:p w14:paraId="2B632994" w14:textId="37A76BFB" w:rsidR="005A4057" w:rsidRDefault="0022613A" w:rsidP="005A40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</w:pP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PANEL 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 THE REFUGEE CRISIS AND THE BALKANS: TENDENCIES AND IMPLICATIONS FOR THE REGION</w:t>
      </w:r>
    </w:p>
    <w:p w14:paraId="2B632995" w14:textId="77777777" w:rsidR="005A4057" w:rsidRDefault="0022613A" w:rsidP="0023639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 xml:space="preserve">This panel will try </w:t>
      </w:r>
      <w:r w:rsid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 xml:space="preserve">to analyse what are the implications of the refugee crisis on individual Balkan states as well as for the entire Balkan region. Can the refugee crisis potentially provoke and trigger </w:t>
      </w:r>
      <w:r w:rsidR="00B64E4B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disputes in the region?</w:t>
      </w:r>
    </w:p>
    <w:p w14:paraId="2B632997" w14:textId="6065EC63" w:rsidR="008D0E02" w:rsidRDefault="00B9310E" w:rsidP="0023639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9310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Moderator: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 </w:t>
      </w:r>
      <w:r w:rsidR="008D0E02" w:rsidRPr="008D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Yor</w:t>
      </w:r>
      <w:bookmarkStart w:id="0" w:name="_GoBack"/>
      <w:bookmarkEnd w:id="0"/>
      <w:r w:rsidR="008D0E02" w:rsidRPr="008D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dan Bozhilov</w:t>
      </w:r>
      <w:r w:rsidR="008D0E02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, President of Sofia Security Forum</w:t>
      </w:r>
    </w:p>
    <w:p w14:paraId="1ABACE8B" w14:textId="77777777" w:rsidR="00B9310E" w:rsidRDefault="00B9310E" w:rsidP="00B9310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Speakers:</w:t>
      </w:r>
    </w:p>
    <w:p w14:paraId="2B632998" w14:textId="0FF313EB" w:rsidR="008D0E02" w:rsidRDefault="008D0E02" w:rsidP="008D0E0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8D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Lyubomir Kyuchukov, </w:t>
      </w:r>
      <w:r w:rsidRPr="008D0E0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Director of the Economics and International Relations Institute</w:t>
      </w:r>
    </w:p>
    <w:p w14:paraId="7B4FDB82" w14:textId="2C9AFEB2" w:rsidR="00B9310E" w:rsidRDefault="00B9310E" w:rsidP="00B9310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B9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H.E.</w:t>
      </w:r>
      <w:r w:rsidRPr="00B9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Dimosthenis STOIDIS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, </w:t>
      </w:r>
      <w:r w:rsidRPr="00B931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Ambassad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or of Greece </w:t>
      </w:r>
    </w:p>
    <w:p w14:paraId="2B63299A" w14:textId="1278D991" w:rsidR="0022613A" w:rsidRDefault="00590DED" w:rsidP="005A40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Hristo Gadjev, </w:t>
      </w:r>
      <w:r w:rsidRPr="00590DED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Member of the Foreign Policy Committee, Bulgarian Parliament</w:t>
      </w:r>
    </w:p>
    <w:p w14:paraId="413F4C25" w14:textId="313C062E" w:rsidR="009E3796" w:rsidRDefault="009E3796" w:rsidP="009E379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  <w:r w:rsidRPr="009E3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Prof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. M</w:t>
      </w:r>
      <w:r w:rsidRPr="009E3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onica ROMAN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, </w:t>
      </w:r>
      <w:r w:rsidRPr="009E3796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>Bucharest University of Economic Studies</w:t>
      </w:r>
    </w:p>
    <w:p w14:paraId="4D7E4C48" w14:textId="77777777" w:rsidR="00590DED" w:rsidRPr="00590DED" w:rsidRDefault="00590DED" w:rsidP="005A405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14:paraId="5AB07EC5" w14:textId="77777777" w:rsidR="00590DED" w:rsidRDefault="0022613A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</w:pP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 xml:space="preserve"> </w:t>
      </w:r>
    </w:p>
    <w:p w14:paraId="2B63299B" w14:textId="1153E623" w:rsidR="00816DFE" w:rsidRPr="005A4057" w:rsidRDefault="00E74F77" w:rsidP="003C4F7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12:30 - 13:3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0 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  <w:t xml:space="preserve">LUNCH </w:t>
      </w:r>
    </w:p>
    <w:p w14:paraId="2B63299C" w14:textId="77777777" w:rsidR="0026023C" w:rsidRPr="005A4057" w:rsidRDefault="0026023C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</w:p>
    <w:p w14:paraId="2B63299D" w14:textId="77777777" w:rsidR="00F9037F" w:rsidRDefault="0022613A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13:</w:t>
      </w:r>
      <w:r w:rsidR="00E74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30 - 15:0</w:t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0 </w:t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ab/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PANEL 2. </w:t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NATIONAL VS.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REGIONAL </w:t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APPROACH IN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THE </w:t>
      </w:r>
      <w:r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SEARCH OF A COMMON RESPONSE TO THE REFUGEE CRISIS. </w:t>
      </w:r>
    </w:p>
    <w:p w14:paraId="2B63299E" w14:textId="77777777" w:rsidR="0023639A" w:rsidRPr="0023639A" w:rsidRDefault="0023639A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Participants will discuss how countries in the region can manage the refugee issues and what are the necessary regional mechanisms and regional approaches in order to be more effective</w:t>
      </w:r>
      <w:r w:rsidR="00B6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and to prevent regional tension</w:t>
      </w: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.</w:t>
      </w:r>
      <w:r w:rsidR="00B6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</w:t>
      </w: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</w:p>
    <w:p w14:paraId="2B63299F" w14:textId="26BC9A42" w:rsidR="005A4D98" w:rsidRDefault="005A4D98" w:rsidP="005A4D9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14:paraId="30940CB4" w14:textId="36BDE400" w:rsidR="00C05E1F" w:rsidRDefault="00C05E1F" w:rsidP="00C05E1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680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Prof. Alexander Kostov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, </w:t>
      </w:r>
      <w:r w:rsidR="00BA5E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Director of the Institute of Balkan Studies,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Bulgarian Academy of Sciences. </w:t>
      </w:r>
    </w:p>
    <w:p w14:paraId="2DE0A380" w14:textId="77777777" w:rsidR="00637402" w:rsidRPr="008D0E02" w:rsidRDefault="00637402" w:rsidP="00C05E1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</w:pPr>
    </w:p>
    <w:p w14:paraId="2C7696CB" w14:textId="77777777" w:rsidR="00C05E1F" w:rsidRPr="005A4057" w:rsidRDefault="00C05E1F" w:rsidP="005A4D9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14:paraId="2B6329A0" w14:textId="77777777" w:rsidR="003A7D4F" w:rsidRPr="005A4057" w:rsidRDefault="00E74F77" w:rsidP="005A4D98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15:00 - 15:3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0 – COFFEE-BREAK</w:t>
      </w:r>
    </w:p>
    <w:p w14:paraId="2B6329A1" w14:textId="77777777" w:rsidR="00A40F53" w:rsidRPr="005A4057" w:rsidRDefault="00A40F53" w:rsidP="003C4F7E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6329A2" w14:textId="77777777" w:rsidR="0023639A" w:rsidRDefault="00E74F77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15:3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0 –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7</w:t>
      </w:r>
      <w:r w:rsidR="0022613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:00 </w:t>
      </w:r>
      <w:r w:rsidR="0023639A" w:rsidRPr="005A4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PANEL 3</w:t>
      </w:r>
      <w:r w:rsidR="00236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. WORKING OUT RIGHT EU POLICIES </w:t>
      </w:r>
      <w:r w:rsidR="00B64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FOR</w:t>
      </w:r>
      <w:r w:rsidR="002363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THE REGION TO COPE WITH THE REFUGEE CRISIS.</w:t>
      </w:r>
    </w:p>
    <w:p w14:paraId="2B6329A3" w14:textId="77777777" w:rsidR="008D0E02" w:rsidRDefault="0023639A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Recently the EU</w:t>
      </w: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and Balkan leaders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has </w:t>
      </w:r>
      <w:r w:rsidRPr="002363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agreed on a 17-point plan to cooperate on managing flows of refugees through the Balkan peninsula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. Is this enough to cope with the</w:t>
      </w:r>
      <w:r w:rsidR="00B6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refugee crisis and 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regional security challenges caused by th</w:t>
      </w:r>
      <w:r w:rsidR="00B64E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crisis?</w:t>
      </w:r>
    </w:p>
    <w:p w14:paraId="3FAEB0D1" w14:textId="7292F549" w:rsidR="005376A3" w:rsidRDefault="005376A3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bg-BG"/>
        </w:rPr>
        <w:t xml:space="preserve">Moderator: </w:t>
      </w:r>
      <w:r w:rsidRPr="0053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bg-BG"/>
        </w:rPr>
        <w:t>Rumen Kanchev</w:t>
      </w:r>
    </w:p>
    <w:p w14:paraId="2B6329A4" w14:textId="05EBBC97" w:rsidR="005A4057" w:rsidRDefault="008D0E02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Speakers:</w:t>
      </w:r>
      <w:r w:rsidR="0022613A" w:rsidRPr="002363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ab/>
      </w:r>
    </w:p>
    <w:p w14:paraId="2B6329A5" w14:textId="77777777" w:rsidR="008D0E02" w:rsidRDefault="008D0E02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</w:pPr>
      <w:r w:rsidRPr="008D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Georgi Krastev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, Secretary of the National Security Council, Bulgaria</w:t>
      </w:r>
    </w:p>
    <w:p w14:paraId="2B6329A6" w14:textId="58725CD1" w:rsidR="00680ABF" w:rsidRDefault="00680ABF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80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Panayotis Tsakonas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, P</w:t>
      </w:r>
      <w:r w:rsidRPr="00680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rofessor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</w:t>
      </w:r>
      <w:r w:rsidRPr="00680A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nternational relations at the University of the Aegean and an external associate at ELIAMEP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, Greece</w:t>
      </w:r>
      <w:r w:rsidR="006B7B1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- </w:t>
      </w:r>
      <w:r w:rsidR="006B7B14" w:rsidRPr="006B7B1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"The Refugee Crisis: EU Perspectives and Strategies"</w:t>
      </w:r>
    </w:p>
    <w:p w14:paraId="365FA34E" w14:textId="4FD3B743" w:rsidR="00637402" w:rsidRPr="006B7B14" w:rsidRDefault="00637402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63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Mr. Catalin Grosu</w:t>
      </w:r>
      <w:r w:rsidRPr="00637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637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President of CERI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637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(Romanian Centre for Integration)</w:t>
      </w:r>
    </w:p>
    <w:p w14:paraId="2B6329A7" w14:textId="77777777" w:rsidR="005A4D98" w:rsidRPr="005A4057" w:rsidRDefault="0022613A" w:rsidP="003C4F7E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</w:pPr>
      <w:r w:rsidRPr="005A40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bg-BG"/>
        </w:rPr>
        <w:tab/>
      </w:r>
    </w:p>
    <w:p w14:paraId="2B6329A8" w14:textId="77777777" w:rsidR="003C4F7E" w:rsidRPr="00E74F77" w:rsidRDefault="00E74F77" w:rsidP="00B64E4B">
      <w:pPr>
        <w:pStyle w:val="ListParagraph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g-BG"/>
        </w:rPr>
      </w:pPr>
      <w:r w:rsidRPr="00E74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g-BG"/>
        </w:rPr>
        <w:t>17</w:t>
      </w:r>
      <w:r w:rsidR="0022613A" w:rsidRPr="00E74F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bg-BG"/>
        </w:rPr>
        <w:t xml:space="preserve">:00 - </w:t>
      </w:r>
      <w:r w:rsidR="0022613A" w:rsidRPr="00E74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WRAPING UP AND FAREWELL</w:t>
      </w:r>
    </w:p>
    <w:p w14:paraId="2B6329A9" w14:textId="77777777" w:rsidR="009A6920" w:rsidRPr="005A4057" w:rsidRDefault="009A6920" w:rsidP="003C4F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bg-BG"/>
        </w:rPr>
      </w:pPr>
    </w:p>
    <w:p w14:paraId="2B6329AA" w14:textId="77777777" w:rsidR="007E3916" w:rsidRPr="005A4057" w:rsidRDefault="007E3916" w:rsidP="003C4F7E">
      <w:pPr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  <w:lang w:val="en-GB"/>
        </w:rPr>
      </w:pPr>
    </w:p>
    <w:sectPr w:rsidR="007E3916" w:rsidRPr="005A4057" w:rsidSect="003C4F7E">
      <w:headerReference w:type="default" r:id="rId8"/>
      <w:pgSz w:w="11906" w:h="16838"/>
      <w:pgMar w:top="1813" w:right="1286" w:bottom="1417" w:left="18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329AD" w14:textId="77777777" w:rsidR="007B0CB9" w:rsidRDefault="007B0CB9" w:rsidP="00F003E1">
      <w:pPr>
        <w:spacing w:after="0" w:line="240" w:lineRule="auto"/>
      </w:pPr>
      <w:r>
        <w:separator/>
      </w:r>
    </w:p>
  </w:endnote>
  <w:endnote w:type="continuationSeparator" w:id="0">
    <w:p w14:paraId="2B6329AE" w14:textId="77777777" w:rsidR="007B0CB9" w:rsidRDefault="007B0CB9" w:rsidP="00F0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29AB" w14:textId="77777777" w:rsidR="007B0CB9" w:rsidRDefault="007B0CB9" w:rsidP="00F003E1">
      <w:pPr>
        <w:spacing w:after="0" w:line="240" w:lineRule="auto"/>
      </w:pPr>
      <w:r>
        <w:separator/>
      </w:r>
    </w:p>
  </w:footnote>
  <w:footnote w:type="continuationSeparator" w:id="0">
    <w:p w14:paraId="2B6329AC" w14:textId="77777777" w:rsidR="007B0CB9" w:rsidRDefault="007B0CB9" w:rsidP="00F0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29AF" w14:textId="77777777" w:rsidR="005A4D98" w:rsidRDefault="005A4057" w:rsidP="005A4057">
    <w:pPr>
      <w:pStyle w:val="Header"/>
      <w:tabs>
        <w:tab w:val="clear" w:pos="9406"/>
        <w:tab w:val="right" w:pos="10440"/>
      </w:tabs>
      <w:ind w:firstLine="709"/>
      <w:rPr>
        <w:noProof/>
        <w:lang w:val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B6329B1" wp14:editId="2B6329B2">
          <wp:simplePos x="0" y="0"/>
          <wp:positionH relativeFrom="column">
            <wp:posOffset>1255617</wp:posOffset>
          </wp:positionH>
          <wp:positionV relativeFrom="page">
            <wp:posOffset>531812</wp:posOffset>
          </wp:positionV>
          <wp:extent cx="2061845" cy="361950"/>
          <wp:effectExtent l="0" t="0" r="0" b="0"/>
          <wp:wrapThrough wrapText="bothSides">
            <wp:wrapPolygon edited="0">
              <wp:start x="1197" y="0"/>
              <wp:lineTo x="0" y="6821"/>
              <wp:lineTo x="0" y="12505"/>
              <wp:lineTo x="798" y="20463"/>
              <wp:lineTo x="2195" y="20463"/>
              <wp:lineTo x="15966" y="19326"/>
              <wp:lineTo x="15766" y="18189"/>
              <wp:lineTo x="21354" y="12505"/>
              <wp:lineTo x="21354" y="2274"/>
              <wp:lineTo x="2594" y="0"/>
              <wp:lineTo x="1197" y="0"/>
            </wp:wrapPolygon>
          </wp:wrapThrough>
          <wp:docPr id="1" name="Picture 1" descr="http://www.sofiaforum.b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ofiaforum.bg/images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84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t xml:space="preserve">     </w:t>
    </w:r>
    <w:r w:rsidR="003C4F7E">
      <w:rPr>
        <w:noProof/>
        <w:lang w:val="en-US"/>
      </w:rPr>
      <w:t xml:space="preserve">  </w:t>
    </w:r>
    <w:r w:rsidR="00736803">
      <w:rPr>
        <w:noProof/>
        <w:lang w:val="en-US"/>
      </w:rPr>
      <w:t xml:space="preserve">                               </w:t>
    </w:r>
    <w:r w:rsidR="005A4D98">
      <w:rPr>
        <w:noProof/>
        <w:lang w:val="en-US"/>
      </w:rPr>
      <w:t xml:space="preserve">          </w:t>
    </w:r>
  </w:p>
  <w:p w14:paraId="2B6329B0" w14:textId="77777777" w:rsidR="000F601C" w:rsidRPr="005A4D98" w:rsidRDefault="005A4D98" w:rsidP="003C4F7E">
    <w:pPr>
      <w:pStyle w:val="Header"/>
      <w:tabs>
        <w:tab w:val="clear" w:pos="9406"/>
        <w:tab w:val="right" w:pos="10440"/>
      </w:tabs>
      <w:rPr>
        <w:noProof/>
        <w:lang w:val="en-US"/>
      </w:rPr>
    </w:pPr>
    <w:r>
      <w:rPr>
        <w:noProof/>
        <w:lang w:val="en-US"/>
      </w:rPr>
      <w:t xml:space="preserve">                                                      </w:t>
    </w:r>
    <w:r w:rsidR="00736803">
      <w:rPr>
        <w:noProof/>
        <w:lang w:val="en-US"/>
      </w:rPr>
      <w:t xml:space="preserve">                          </w:t>
    </w:r>
    <w:r w:rsidR="003C4F7E">
      <w:rPr>
        <w:lang w:val="en-US"/>
      </w:rPr>
      <w:t xml:space="preserve">  </w:t>
    </w:r>
    <w:r w:rsidR="003C4F7E" w:rsidRPr="003C4F7E">
      <w:rPr>
        <w:noProof/>
        <w:lang w:val="en-GB" w:eastAsia="en-GB"/>
      </w:rPr>
      <w:drawing>
        <wp:inline distT="0" distB="0" distL="0" distR="0" wp14:anchorId="2B6329B3" wp14:editId="2B6329B4">
          <wp:extent cx="1771650" cy="590688"/>
          <wp:effectExtent l="0" t="0" r="0" b="0"/>
          <wp:docPr id="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99" cy="613776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4F7E">
      <w:rPr>
        <w:lang w:val="en-US"/>
      </w:rPr>
      <w:t xml:space="preserve">          </w:t>
    </w:r>
    <w:r w:rsidR="003C4F7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7620"/>
    <w:multiLevelType w:val="hybridMultilevel"/>
    <w:tmpl w:val="378C51F0"/>
    <w:lvl w:ilvl="0" w:tplc="B96CED68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0A0D36"/>
    <w:multiLevelType w:val="hybridMultilevel"/>
    <w:tmpl w:val="515A42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1868"/>
    <w:multiLevelType w:val="hybridMultilevel"/>
    <w:tmpl w:val="384AFFF0"/>
    <w:lvl w:ilvl="0" w:tplc="9A00591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05A7B"/>
    <w:multiLevelType w:val="hybridMultilevel"/>
    <w:tmpl w:val="C45EED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D2D2A"/>
    <w:multiLevelType w:val="hybridMultilevel"/>
    <w:tmpl w:val="7144AF86"/>
    <w:lvl w:ilvl="0" w:tplc="E90C0E8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37F"/>
    <w:rsid w:val="00011D7E"/>
    <w:rsid w:val="000524EA"/>
    <w:rsid w:val="00057495"/>
    <w:rsid w:val="00060BC5"/>
    <w:rsid w:val="00065499"/>
    <w:rsid w:val="0007629E"/>
    <w:rsid w:val="000A04BA"/>
    <w:rsid w:val="000D18F0"/>
    <w:rsid w:val="000F601C"/>
    <w:rsid w:val="00120224"/>
    <w:rsid w:val="00130339"/>
    <w:rsid w:val="00152639"/>
    <w:rsid w:val="0015480F"/>
    <w:rsid w:val="00182FF7"/>
    <w:rsid w:val="0019240D"/>
    <w:rsid w:val="001C7DA9"/>
    <w:rsid w:val="001F520B"/>
    <w:rsid w:val="0022613A"/>
    <w:rsid w:val="0023639A"/>
    <w:rsid w:val="00241346"/>
    <w:rsid w:val="00247A82"/>
    <w:rsid w:val="0026023C"/>
    <w:rsid w:val="002824B7"/>
    <w:rsid w:val="002D1D03"/>
    <w:rsid w:val="0030455C"/>
    <w:rsid w:val="003213B0"/>
    <w:rsid w:val="00341FD3"/>
    <w:rsid w:val="00356FF7"/>
    <w:rsid w:val="003659F8"/>
    <w:rsid w:val="0039183C"/>
    <w:rsid w:val="003A7D4F"/>
    <w:rsid w:val="003C4F7E"/>
    <w:rsid w:val="003E4C6B"/>
    <w:rsid w:val="003F28EF"/>
    <w:rsid w:val="00407514"/>
    <w:rsid w:val="00416E1A"/>
    <w:rsid w:val="004A42F6"/>
    <w:rsid w:val="004C3210"/>
    <w:rsid w:val="004F0828"/>
    <w:rsid w:val="005376A3"/>
    <w:rsid w:val="00581518"/>
    <w:rsid w:val="0058210F"/>
    <w:rsid w:val="00590DED"/>
    <w:rsid w:val="00593847"/>
    <w:rsid w:val="005A4057"/>
    <w:rsid w:val="005A4D98"/>
    <w:rsid w:val="005C183E"/>
    <w:rsid w:val="005C7F51"/>
    <w:rsid w:val="005D22CA"/>
    <w:rsid w:val="00606ADF"/>
    <w:rsid w:val="00620C83"/>
    <w:rsid w:val="00632592"/>
    <w:rsid w:val="00637402"/>
    <w:rsid w:val="006571A1"/>
    <w:rsid w:val="00661194"/>
    <w:rsid w:val="00665D3D"/>
    <w:rsid w:val="00680ABF"/>
    <w:rsid w:val="006863FF"/>
    <w:rsid w:val="00696E31"/>
    <w:rsid w:val="006A423D"/>
    <w:rsid w:val="006B7B14"/>
    <w:rsid w:val="006E2152"/>
    <w:rsid w:val="00704CA6"/>
    <w:rsid w:val="00704CB9"/>
    <w:rsid w:val="0071024D"/>
    <w:rsid w:val="00734734"/>
    <w:rsid w:val="00736803"/>
    <w:rsid w:val="00754AF8"/>
    <w:rsid w:val="007646F2"/>
    <w:rsid w:val="007A7EDF"/>
    <w:rsid w:val="007B0CB9"/>
    <w:rsid w:val="007E035C"/>
    <w:rsid w:val="007E3916"/>
    <w:rsid w:val="00816DFE"/>
    <w:rsid w:val="0085637A"/>
    <w:rsid w:val="00875F9A"/>
    <w:rsid w:val="008C5DDD"/>
    <w:rsid w:val="008D0E02"/>
    <w:rsid w:val="008F23FC"/>
    <w:rsid w:val="00981340"/>
    <w:rsid w:val="009A30C1"/>
    <w:rsid w:val="009A6920"/>
    <w:rsid w:val="009D171A"/>
    <w:rsid w:val="009E3796"/>
    <w:rsid w:val="00A0505C"/>
    <w:rsid w:val="00A228A3"/>
    <w:rsid w:val="00A23958"/>
    <w:rsid w:val="00A25B04"/>
    <w:rsid w:val="00A40F53"/>
    <w:rsid w:val="00A5001C"/>
    <w:rsid w:val="00A56C1B"/>
    <w:rsid w:val="00A97B97"/>
    <w:rsid w:val="00AA7D4D"/>
    <w:rsid w:val="00AC5AEA"/>
    <w:rsid w:val="00AD42D6"/>
    <w:rsid w:val="00B01375"/>
    <w:rsid w:val="00B0772C"/>
    <w:rsid w:val="00B40790"/>
    <w:rsid w:val="00B50F16"/>
    <w:rsid w:val="00B55418"/>
    <w:rsid w:val="00B64E4B"/>
    <w:rsid w:val="00B72C6B"/>
    <w:rsid w:val="00B9310E"/>
    <w:rsid w:val="00BA5E70"/>
    <w:rsid w:val="00BA6B46"/>
    <w:rsid w:val="00BB0C3A"/>
    <w:rsid w:val="00BD430A"/>
    <w:rsid w:val="00C05E1F"/>
    <w:rsid w:val="00C17984"/>
    <w:rsid w:val="00CF23E0"/>
    <w:rsid w:val="00CF751E"/>
    <w:rsid w:val="00D14565"/>
    <w:rsid w:val="00D358D1"/>
    <w:rsid w:val="00D6501F"/>
    <w:rsid w:val="00D95150"/>
    <w:rsid w:val="00DA5EA5"/>
    <w:rsid w:val="00DA6A5E"/>
    <w:rsid w:val="00DE079F"/>
    <w:rsid w:val="00DE16BD"/>
    <w:rsid w:val="00DE779B"/>
    <w:rsid w:val="00DE77D4"/>
    <w:rsid w:val="00DF088A"/>
    <w:rsid w:val="00DF2C63"/>
    <w:rsid w:val="00E243B8"/>
    <w:rsid w:val="00E36EEB"/>
    <w:rsid w:val="00E41AB1"/>
    <w:rsid w:val="00E41FB4"/>
    <w:rsid w:val="00E62AA9"/>
    <w:rsid w:val="00E652CD"/>
    <w:rsid w:val="00E74F77"/>
    <w:rsid w:val="00E87002"/>
    <w:rsid w:val="00EA715C"/>
    <w:rsid w:val="00EB041F"/>
    <w:rsid w:val="00EB16D0"/>
    <w:rsid w:val="00EB5EEE"/>
    <w:rsid w:val="00EC4235"/>
    <w:rsid w:val="00ED427A"/>
    <w:rsid w:val="00F003E1"/>
    <w:rsid w:val="00F008D4"/>
    <w:rsid w:val="00F03560"/>
    <w:rsid w:val="00F16719"/>
    <w:rsid w:val="00F34602"/>
    <w:rsid w:val="00F37DC2"/>
    <w:rsid w:val="00F56780"/>
    <w:rsid w:val="00F9037F"/>
    <w:rsid w:val="00FE28E1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B632984"/>
  <w15:docId w15:val="{F4FAE97F-623F-4CD7-85D6-4952B0C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7F"/>
    <w:pPr>
      <w:ind w:left="720"/>
      <w:contextualSpacing/>
    </w:pPr>
  </w:style>
  <w:style w:type="table" w:styleId="TableGrid">
    <w:name w:val="Table Grid"/>
    <w:basedOn w:val="TableNormal"/>
    <w:uiPriority w:val="59"/>
    <w:rsid w:val="008C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D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5D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0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3E1"/>
  </w:style>
  <w:style w:type="paragraph" w:styleId="Footer">
    <w:name w:val="footer"/>
    <w:basedOn w:val="Normal"/>
    <w:link w:val="FooterChar"/>
    <w:uiPriority w:val="99"/>
    <w:unhideWhenUsed/>
    <w:rsid w:val="00F003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ACDD-DCF1-4762-AA10-31F11591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Yordan Bozhilov</cp:lastModifiedBy>
  <cp:revision>17</cp:revision>
  <cp:lastPrinted>2015-10-21T12:03:00Z</cp:lastPrinted>
  <dcterms:created xsi:type="dcterms:W3CDTF">2015-11-12T01:43:00Z</dcterms:created>
  <dcterms:modified xsi:type="dcterms:W3CDTF">2015-11-26T12:42:00Z</dcterms:modified>
</cp:coreProperties>
</file>