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506" w:rsidRPr="006E7506" w:rsidRDefault="006E7506" w:rsidP="006E7506">
      <w:pPr>
        <w:spacing w:after="120" w:line="360" w:lineRule="auto"/>
        <w:jc w:val="right"/>
        <w:rPr>
          <w:rFonts w:ascii="Arial" w:hAnsi="Arial" w:cs="Arial"/>
          <w:i/>
          <w:color w:val="000000" w:themeColor="text1"/>
          <w:sz w:val="16"/>
          <w:szCs w:val="16"/>
          <w:lang w:val="bg-BG"/>
        </w:rPr>
      </w:pPr>
      <w:bookmarkStart w:id="0" w:name="_GoBack"/>
      <w:r w:rsidRPr="006E7506">
        <w:rPr>
          <w:rFonts w:ascii="Arial" w:hAnsi="Arial" w:cs="Arial"/>
          <w:i/>
          <w:color w:val="000000" w:themeColor="text1"/>
          <w:sz w:val="16"/>
          <w:szCs w:val="16"/>
          <w:lang w:val="bg-BG"/>
        </w:rPr>
        <w:t>Превод от английски език</w:t>
      </w:r>
    </w:p>
    <w:bookmarkEnd w:id="0"/>
    <w:p w:rsidR="002A57A9" w:rsidRPr="006E7506" w:rsidRDefault="00A409A7" w:rsidP="00B02048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lang w:val="bg-BG"/>
        </w:rPr>
      </w:pPr>
      <w:r w:rsidRPr="00B24F14">
        <w:rPr>
          <w:rFonts w:ascii="Arial" w:hAnsi="Arial" w:cs="Arial"/>
          <w:b/>
          <w:color w:val="000000" w:themeColor="text1"/>
          <w:lang w:val="bg-BG"/>
        </w:rPr>
        <w:t>Европейски с</w:t>
      </w:r>
      <w:r w:rsidR="00DB5F7C" w:rsidRPr="00B24F14">
        <w:rPr>
          <w:rFonts w:ascii="Arial" w:hAnsi="Arial" w:cs="Arial"/>
          <w:b/>
          <w:color w:val="000000" w:themeColor="text1"/>
          <w:lang w:val="bg-BG"/>
        </w:rPr>
        <w:t>тълб на правата на предприемачите, версия</w:t>
      </w:r>
      <w:r w:rsidR="008F3606" w:rsidRPr="006E7506">
        <w:rPr>
          <w:rFonts w:ascii="Arial" w:hAnsi="Arial" w:cs="Arial"/>
          <w:b/>
          <w:color w:val="000000" w:themeColor="text1"/>
          <w:lang w:val="bg-BG"/>
        </w:rPr>
        <w:t xml:space="preserve"> 7/3/18</w:t>
      </w:r>
    </w:p>
    <w:p w:rsidR="00450012" w:rsidRPr="00B24F14" w:rsidRDefault="00CA474C" w:rsidP="00450012">
      <w:pPr>
        <w:spacing w:after="120" w:line="360" w:lineRule="auto"/>
        <w:rPr>
          <w:rFonts w:ascii="Arial" w:hAnsi="Arial" w:cs="Arial"/>
          <w:b/>
          <w:color w:val="000000" w:themeColor="text1"/>
        </w:rPr>
      </w:pPr>
      <w:r w:rsidRPr="00B24F14">
        <w:rPr>
          <w:rFonts w:ascii="Arial" w:hAnsi="Arial" w:cs="Arial"/>
          <w:b/>
          <w:color w:val="000000" w:themeColor="text1"/>
          <w:lang w:val="bg-BG"/>
        </w:rPr>
        <w:t>12 Права на предприемачите</w:t>
      </w:r>
      <w:r w:rsidR="00450012" w:rsidRPr="00B24F14">
        <w:rPr>
          <w:rFonts w:ascii="Arial" w:hAnsi="Arial" w:cs="Arial"/>
          <w:b/>
          <w:color w:val="000000" w:themeColor="text1"/>
        </w:rPr>
        <w:t>:</w:t>
      </w:r>
    </w:p>
    <w:p w:rsidR="00450012" w:rsidRPr="00B24F14" w:rsidRDefault="00CA474C" w:rsidP="00450012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24F14">
        <w:rPr>
          <w:rFonts w:ascii="Arial" w:hAnsi="Arial" w:cs="Arial"/>
          <w:color w:val="000000" w:themeColor="text1"/>
          <w:lang w:val="bg-BG"/>
        </w:rPr>
        <w:t>Пълноценно функциониращ единен пазар</w:t>
      </w:r>
    </w:p>
    <w:p w:rsidR="00CA474C" w:rsidRPr="00B24F14" w:rsidRDefault="00CA474C" w:rsidP="00450012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24F14">
        <w:rPr>
          <w:rFonts w:ascii="Arial" w:hAnsi="Arial" w:cs="Arial"/>
          <w:color w:val="000000" w:themeColor="text1"/>
          <w:lang w:val="bg-BG"/>
        </w:rPr>
        <w:t>Благоприятни условия за търговия извън ЕС</w:t>
      </w:r>
    </w:p>
    <w:p w:rsidR="00450012" w:rsidRPr="00B24F14" w:rsidRDefault="00CA474C" w:rsidP="00450012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24F14">
        <w:rPr>
          <w:rFonts w:ascii="Arial" w:hAnsi="Arial" w:cs="Arial"/>
          <w:color w:val="000000" w:themeColor="text1"/>
          <w:lang w:val="bg-BG"/>
        </w:rPr>
        <w:t>Адекватно образована и гъвкава работна ръка</w:t>
      </w:r>
    </w:p>
    <w:p w:rsidR="001D1770" w:rsidRPr="00B24F14" w:rsidRDefault="001D1770" w:rsidP="001D1770">
      <w:pPr>
        <w:pStyle w:val="a3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  <w:szCs w:val="22"/>
        </w:rPr>
      </w:pPr>
      <w:r w:rsidRPr="00B24F14">
        <w:rPr>
          <w:rFonts w:ascii="Arial" w:hAnsi="Arial" w:cs="Arial"/>
          <w:color w:val="000000" w:themeColor="text1"/>
          <w:szCs w:val="22"/>
        </w:rPr>
        <w:t>Повишени професионални квалификации и ефективна икономическа интеграция на мигрантите</w:t>
      </w:r>
      <w:r w:rsidRPr="00B24F14">
        <w:rPr>
          <w:rFonts w:ascii="Arial" w:hAnsi="Arial" w:cs="Arial"/>
          <w:color w:val="000000" w:themeColor="text1"/>
          <w:szCs w:val="22"/>
          <w:lang w:val="bg-BG"/>
        </w:rPr>
        <w:t xml:space="preserve"> </w:t>
      </w:r>
    </w:p>
    <w:p w:rsidR="00450012" w:rsidRPr="00B24F14" w:rsidRDefault="008518E4" w:rsidP="00450012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B24F14">
        <w:rPr>
          <w:rFonts w:ascii="Arial" w:hAnsi="Arial" w:cs="Arial"/>
          <w:color w:val="000000" w:themeColor="text1"/>
          <w:lang w:val="bg-BG"/>
        </w:rPr>
        <w:t xml:space="preserve">Налични и подходящи инструменти за финансиране </w:t>
      </w:r>
    </w:p>
    <w:p w:rsidR="00EE30B7" w:rsidRPr="00B24F14" w:rsidRDefault="00EE30B7" w:rsidP="00450012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B24F14">
        <w:rPr>
          <w:rFonts w:ascii="Arial" w:hAnsi="Arial" w:cs="Arial"/>
          <w:color w:val="000000" w:themeColor="text1"/>
          <w:lang w:val="bg-BG"/>
        </w:rPr>
        <w:t>Подготовка, приложение и мониторинг на законодателството на ЕС ориентирани към бизнеса /МСП/</w:t>
      </w:r>
    </w:p>
    <w:p w:rsidR="00450012" w:rsidRPr="00B24F14" w:rsidRDefault="008518E4" w:rsidP="00450012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B24F14">
        <w:rPr>
          <w:rFonts w:ascii="Arial" w:hAnsi="Arial" w:cs="Arial"/>
          <w:color w:val="000000" w:themeColor="text1"/>
          <w:lang w:val="bg-BG"/>
        </w:rPr>
        <w:t>Ефективни мерки за стимулиране на предприемаческото мислене в ЕС</w:t>
      </w:r>
    </w:p>
    <w:p w:rsidR="00450012" w:rsidRPr="00B24F14" w:rsidRDefault="008518E4" w:rsidP="00450012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24F14">
        <w:rPr>
          <w:rFonts w:ascii="Arial" w:eastAsia="Times New Roman" w:hAnsi="Arial" w:cs="Arial"/>
          <w:color w:val="000000" w:themeColor="text1"/>
          <w:lang w:val="bg-BG" w:eastAsia="de-DE"/>
        </w:rPr>
        <w:t>Екосистема, която благоприятства създаването и раз</w:t>
      </w:r>
      <w:r w:rsidR="0088354D" w:rsidRPr="00B24F14">
        <w:rPr>
          <w:rFonts w:ascii="Arial" w:eastAsia="Times New Roman" w:hAnsi="Arial" w:cs="Arial"/>
          <w:color w:val="000000" w:themeColor="text1"/>
          <w:lang w:val="bg-BG" w:eastAsia="de-DE"/>
        </w:rPr>
        <w:t>ширяването на бизнеса</w:t>
      </w:r>
    </w:p>
    <w:p w:rsidR="00EE30B7" w:rsidRPr="00B24F14" w:rsidRDefault="00EE30B7" w:rsidP="00EE30B7">
      <w:pPr>
        <w:pStyle w:val="a3"/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  <w:szCs w:val="22"/>
          <w:lang w:val="bg-BG"/>
        </w:rPr>
      </w:pPr>
      <w:r w:rsidRPr="00B24F14">
        <w:rPr>
          <w:rFonts w:ascii="Arial" w:hAnsi="Arial" w:cs="Arial"/>
          <w:color w:val="000000" w:themeColor="text1"/>
          <w:szCs w:val="22"/>
          <w:lang w:val="bg-BG"/>
        </w:rPr>
        <w:t>Предоставяне на втори шанс след неуспех на бизнеса и улесняване на прехвърлянето на жизнеспособни компании</w:t>
      </w:r>
    </w:p>
    <w:p w:rsidR="00450012" w:rsidRPr="00B24F14" w:rsidRDefault="00AD285D" w:rsidP="00450012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  <w:lang w:val="bg-BG"/>
        </w:rPr>
        <w:t>Икономическа и правна среда, която позволява поемане на рискове и стимулира иновациите</w:t>
      </w:r>
    </w:p>
    <w:p w:rsidR="00107A10" w:rsidRPr="00B24F14" w:rsidRDefault="00AD285D" w:rsidP="00C648D6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  <w:lang w:val="bg-BG"/>
        </w:rPr>
        <w:t xml:space="preserve">Съвременна </w:t>
      </w:r>
      <w:r w:rsidR="00F80EA1" w:rsidRPr="00B24F14">
        <w:rPr>
          <w:rFonts w:ascii="Arial" w:hAnsi="Arial" w:cs="Arial"/>
          <w:color w:val="000000" w:themeColor="text1"/>
          <w:lang w:val="bg-BG"/>
        </w:rPr>
        <w:t xml:space="preserve">и </w:t>
      </w:r>
      <w:r w:rsidRPr="00B24F14">
        <w:rPr>
          <w:rFonts w:ascii="Arial" w:hAnsi="Arial" w:cs="Arial"/>
          <w:color w:val="000000" w:themeColor="text1"/>
          <w:lang w:val="bg-BG"/>
        </w:rPr>
        <w:t xml:space="preserve">взаимосвързана дигитална инфраструктура </w:t>
      </w:r>
    </w:p>
    <w:p w:rsidR="00450012" w:rsidRPr="00B24F14" w:rsidRDefault="00596D2F" w:rsidP="00C648D6">
      <w:pPr>
        <w:numPr>
          <w:ilvl w:val="0"/>
          <w:numId w:val="13"/>
        </w:num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  <w:lang w:val="bg-BG"/>
        </w:rPr>
        <w:t>Достъпни</w:t>
      </w:r>
      <w:r w:rsidR="00107A10" w:rsidRPr="00B24F14">
        <w:rPr>
          <w:rFonts w:ascii="Arial" w:hAnsi="Arial" w:cs="Arial"/>
          <w:color w:val="000000" w:themeColor="text1"/>
          <w:lang w:val="bg-BG"/>
        </w:rPr>
        <w:t xml:space="preserve"> </w:t>
      </w:r>
      <w:r w:rsidRPr="00B24F14">
        <w:rPr>
          <w:rFonts w:ascii="Arial" w:hAnsi="Arial" w:cs="Arial"/>
          <w:color w:val="000000" w:themeColor="text1"/>
          <w:lang w:val="bg-BG"/>
        </w:rPr>
        <w:t>и с</w:t>
      </w:r>
      <w:r w:rsidRPr="00B24F14">
        <w:rPr>
          <w:rFonts w:ascii="Arial" w:hAnsi="Arial" w:cs="Arial"/>
          <w:color w:val="000000" w:themeColor="text1"/>
          <w:lang w:val="bg-BG"/>
        </w:rPr>
        <w:t xml:space="preserve">игурни </w:t>
      </w:r>
      <w:r w:rsidR="00107A10" w:rsidRPr="00B24F14">
        <w:rPr>
          <w:rFonts w:ascii="Arial" w:hAnsi="Arial" w:cs="Arial"/>
          <w:color w:val="000000" w:themeColor="text1"/>
          <w:lang w:val="bg-BG"/>
        </w:rPr>
        <w:t>доставки на енергия и суровини за осигуряване на рентабилно производство</w:t>
      </w:r>
    </w:p>
    <w:p w:rsidR="0056286B" w:rsidRPr="003A7019" w:rsidRDefault="0056286B" w:rsidP="0056286B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</w:p>
    <w:p w:rsidR="00450012" w:rsidRPr="00B24F14" w:rsidRDefault="00450012" w:rsidP="00450012">
      <w:pPr>
        <w:spacing w:after="120" w:line="360" w:lineRule="auto"/>
        <w:rPr>
          <w:rFonts w:ascii="Arial" w:hAnsi="Arial" w:cs="Arial"/>
          <w:b/>
          <w:color w:val="000000" w:themeColor="text1"/>
          <w:lang w:val="bg-BG"/>
        </w:rPr>
      </w:pPr>
    </w:p>
    <w:p w:rsidR="00390BB6" w:rsidRPr="00B24F14" w:rsidRDefault="00107A10" w:rsidP="00B02048">
      <w:pPr>
        <w:numPr>
          <w:ilvl w:val="0"/>
          <w:numId w:val="3"/>
        </w:numPr>
        <w:spacing w:after="120" w:line="360" w:lineRule="auto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B24F14">
        <w:rPr>
          <w:rFonts w:ascii="Arial" w:hAnsi="Arial" w:cs="Arial"/>
          <w:b/>
          <w:color w:val="000000" w:themeColor="text1"/>
          <w:u w:val="single"/>
          <w:lang w:val="bg-BG"/>
        </w:rPr>
        <w:t>Пълноценно функциониращ единен пазар</w:t>
      </w:r>
    </w:p>
    <w:p w:rsidR="00D52560" w:rsidRPr="00B24F14" w:rsidRDefault="00107A10" w:rsidP="00B02048">
      <w:pPr>
        <w:pStyle w:val="a3"/>
        <w:numPr>
          <w:ilvl w:val="0"/>
          <w:numId w:val="4"/>
        </w:numPr>
        <w:spacing w:after="120" w:line="360" w:lineRule="auto"/>
        <w:ind w:left="426"/>
        <w:contextualSpacing w:val="0"/>
        <w:jc w:val="both"/>
        <w:rPr>
          <w:rFonts w:ascii="Arial" w:hAnsi="Arial" w:cs="Arial"/>
          <w:i/>
          <w:color w:val="000000" w:themeColor="text1"/>
          <w:szCs w:val="22"/>
          <w:lang w:val="en-GB"/>
        </w:rPr>
      </w:pPr>
      <w:r w:rsidRPr="00B24F14">
        <w:rPr>
          <w:rFonts w:ascii="Arial" w:hAnsi="Arial" w:cs="Arial"/>
          <w:i/>
          <w:color w:val="000000" w:themeColor="text1"/>
          <w:szCs w:val="22"/>
          <w:lang w:val="bg-BG"/>
        </w:rPr>
        <w:t>Контекст</w:t>
      </w:r>
      <w:r w:rsidR="00D52560" w:rsidRPr="00B24F14">
        <w:rPr>
          <w:rFonts w:ascii="Arial" w:hAnsi="Arial" w:cs="Arial"/>
          <w:i/>
          <w:color w:val="000000" w:themeColor="text1"/>
          <w:szCs w:val="22"/>
          <w:lang w:val="en-GB"/>
        </w:rPr>
        <w:t xml:space="preserve"> </w:t>
      </w:r>
    </w:p>
    <w:p w:rsidR="00853FAD" w:rsidRPr="00B24F14" w:rsidRDefault="00107A10" w:rsidP="008F3606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  <w:lang w:val="bg-BG"/>
        </w:rPr>
        <w:t xml:space="preserve">Фокусът трябва да бъде върху това да се премахнат различията в националните регулаторни режими, които подкопават Единния пазар. Най-обезпокоителна е липсата на напредък в областта на услугите. Съгласно </w:t>
      </w:r>
      <w:r w:rsidR="00601722" w:rsidRPr="00B24F14">
        <w:rPr>
          <w:rFonts w:ascii="Arial" w:hAnsi="Arial" w:cs="Arial"/>
          <w:color w:val="000000" w:themeColor="text1"/>
          <w:lang w:val="bg-BG"/>
        </w:rPr>
        <w:t>Индекса за развитие на единния пазар /</w:t>
      </w:r>
      <w:r w:rsidR="00853FAD" w:rsidRPr="00B24F14">
        <w:rPr>
          <w:rFonts w:ascii="Arial" w:hAnsi="Arial" w:cs="Arial"/>
          <w:color w:val="000000" w:themeColor="text1"/>
        </w:rPr>
        <w:t>Single</w:t>
      </w:r>
      <w:r w:rsidR="00853FAD" w:rsidRPr="00B24F14">
        <w:rPr>
          <w:rFonts w:ascii="Arial" w:hAnsi="Arial" w:cs="Arial"/>
          <w:color w:val="000000" w:themeColor="text1"/>
          <w:lang w:val="bg-BG"/>
        </w:rPr>
        <w:t xml:space="preserve"> </w:t>
      </w:r>
      <w:r w:rsidR="00853FAD" w:rsidRPr="00B24F14">
        <w:rPr>
          <w:rFonts w:ascii="Arial" w:hAnsi="Arial" w:cs="Arial"/>
          <w:color w:val="000000" w:themeColor="text1"/>
        </w:rPr>
        <w:t>Market</w:t>
      </w:r>
      <w:r w:rsidR="00853FAD" w:rsidRPr="00B24F14">
        <w:rPr>
          <w:rFonts w:ascii="Arial" w:hAnsi="Arial" w:cs="Arial"/>
          <w:color w:val="000000" w:themeColor="text1"/>
          <w:lang w:val="bg-BG"/>
        </w:rPr>
        <w:t xml:space="preserve"> </w:t>
      </w:r>
      <w:r w:rsidR="00853FAD" w:rsidRPr="00B24F14">
        <w:rPr>
          <w:rFonts w:ascii="Arial" w:hAnsi="Arial" w:cs="Arial"/>
          <w:color w:val="000000" w:themeColor="text1"/>
        </w:rPr>
        <w:t>Scoreboard</w:t>
      </w:r>
      <w:r w:rsidR="00601722" w:rsidRPr="00B24F14">
        <w:rPr>
          <w:rFonts w:ascii="Arial" w:hAnsi="Arial" w:cs="Arial"/>
          <w:color w:val="000000" w:themeColor="text1"/>
          <w:lang w:val="bg-BG"/>
        </w:rPr>
        <w:t>/</w:t>
      </w:r>
      <w:r w:rsidRPr="00B24F14">
        <w:rPr>
          <w:rFonts w:ascii="Arial" w:hAnsi="Arial" w:cs="Arial"/>
          <w:color w:val="000000" w:themeColor="text1"/>
          <w:lang w:val="bg-BG"/>
        </w:rPr>
        <w:t xml:space="preserve"> средното ниво на търг</w:t>
      </w:r>
      <w:r w:rsidR="00A953B5" w:rsidRPr="00B24F14">
        <w:rPr>
          <w:rFonts w:ascii="Arial" w:hAnsi="Arial" w:cs="Arial"/>
          <w:color w:val="000000" w:themeColor="text1"/>
          <w:lang w:val="bg-BG"/>
        </w:rPr>
        <w:t>овска интеграция на услугите в с</w:t>
      </w:r>
      <w:r w:rsidRPr="00B24F14">
        <w:rPr>
          <w:rFonts w:ascii="Arial" w:hAnsi="Arial" w:cs="Arial"/>
          <w:color w:val="000000" w:themeColor="text1"/>
          <w:lang w:val="bg-BG"/>
        </w:rPr>
        <w:t xml:space="preserve">траните членки през 2015 г. е само </w:t>
      </w:r>
      <w:r w:rsidR="00853FAD" w:rsidRPr="00B24F14">
        <w:rPr>
          <w:rFonts w:ascii="Arial" w:hAnsi="Arial" w:cs="Arial"/>
          <w:color w:val="000000" w:themeColor="text1"/>
          <w:lang w:val="bg-BG"/>
        </w:rPr>
        <w:t xml:space="preserve">6,6 %, </w:t>
      </w:r>
      <w:r w:rsidRPr="00B24F14">
        <w:rPr>
          <w:rFonts w:ascii="Arial" w:hAnsi="Arial" w:cs="Arial"/>
          <w:color w:val="000000" w:themeColor="text1"/>
          <w:lang w:val="bg-BG"/>
        </w:rPr>
        <w:t>в сравнение с</w:t>
      </w:r>
      <w:r w:rsidR="00853FAD" w:rsidRPr="00B24F14">
        <w:rPr>
          <w:rFonts w:ascii="Arial" w:hAnsi="Arial" w:cs="Arial"/>
          <w:color w:val="000000" w:themeColor="text1"/>
          <w:lang w:val="bg-BG"/>
        </w:rPr>
        <w:t xml:space="preserve"> 20,6 % </w:t>
      </w:r>
      <w:r w:rsidRPr="00B24F14">
        <w:rPr>
          <w:rFonts w:ascii="Arial" w:hAnsi="Arial" w:cs="Arial"/>
          <w:color w:val="000000" w:themeColor="text1"/>
          <w:lang w:val="bg-BG"/>
        </w:rPr>
        <w:t>за стоки</w:t>
      </w:r>
      <w:r w:rsidR="00853FAD" w:rsidRPr="00B24F14">
        <w:rPr>
          <w:rFonts w:ascii="Arial" w:hAnsi="Arial" w:cs="Arial"/>
          <w:color w:val="000000" w:themeColor="text1"/>
          <w:lang w:val="bg-BG"/>
        </w:rPr>
        <w:t xml:space="preserve">. </w:t>
      </w:r>
    </w:p>
    <w:p w:rsidR="00853FAD" w:rsidRPr="00B24F14" w:rsidRDefault="00EA65CA" w:rsidP="008F3606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  <w:lang w:val="bg-BG"/>
        </w:rPr>
        <w:t xml:space="preserve">С </w:t>
      </w:r>
      <w:r w:rsidR="00A953B5" w:rsidRPr="00B24F14">
        <w:rPr>
          <w:rFonts w:ascii="Arial" w:hAnsi="Arial" w:cs="Arial"/>
          <w:color w:val="000000" w:themeColor="text1"/>
          <w:lang w:val="bg-BG"/>
        </w:rPr>
        <w:t>оглед на приоритетите на</w:t>
      </w:r>
      <w:r w:rsidRPr="00B24F14">
        <w:rPr>
          <w:rFonts w:ascii="Arial" w:hAnsi="Arial" w:cs="Arial"/>
          <w:color w:val="000000" w:themeColor="text1"/>
          <w:lang w:val="bg-BG"/>
        </w:rPr>
        <w:t xml:space="preserve"> </w:t>
      </w:r>
      <w:r w:rsidR="00A953B5" w:rsidRPr="00B24F14">
        <w:rPr>
          <w:rFonts w:ascii="Arial" w:hAnsi="Arial" w:cs="Arial"/>
          <w:color w:val="000000" w:themeColor="text1"/>
          <w:lang w:val="bg-BG"/>
        </w:rPr>
        <w:t xml:space="preserve">Европейската </w:t>
      </w:r>
      <w:r w:rsidRPr="00B24F14">
        <w:rPr>
          <w:rFonts w:ascii="Arial" w:hAnsi="Arial" w:cs="Arial"/>
          <w:color w:val="000000" w:themeColor="text1"/>
          <w:lang w:val="bg-BG"/>
        </w:rPr>
        <w:t xml:space="preserve">Комисия и очакваните предизвикателства, свързани с все по-интензивната дигитализация на икономиката, Комисията би трябвало </w:t>
      </w:r>
      <w:r w:rsidRPr="00B24F14">
        <w:rPr>
          <w:rFonts w:ascii="Arial" w:hAnsi="Arial" w:cs="Arial"/>
          <w:color w:val="000000" w:themeColor="text1"/>
          <w:lang w:val="bg-BG"/>
        </w:rPr>
        <w:lastRenderedPageBreak/>
        <w:t xml:space="preserve">да постави висок приоритет на това да гарантира, че вътрешният пазар е подготвен за дигиталната ера и </w:t>
      </w:r>
      <w:r w:rsidR="00A953B5" w:rsidRPr="00B24F14">
        <w:rPr>
          <w:rFonts w:ascii="Arial" w:hAnsi="Arial" w:cs="Arial"/>
          <w:color w:val="000000" w:themeColor="text1"/>
          <w:lang w:val="bg-BG"/>
        </w:rPr>
        <w:t>да вземе пред вид</w:t>
      </w:r>
      <w:r w:rsidRPr="00B24F14">
        <w:rPr>
          <w:rFonts w:ascii="Arial" w:hAnsi="Arial" w:cs="Arial"/>
          <w:color w:val="000000" w:themeColor="text1"/>
          <w:lang w:val="bg-BG"/>
        </w:rPr>
        <w:t xml:space="preserve"> нарастващия брой на микро предприятия, които търгуват и работят на международно равнище</w:t>
      </w:r>
      <w:r w:rsidR="00853FAD" w:rsidRPr="00B24F14">
        <w:rPr>
          <w:rFonts w:ascii="Arial" w:hAnsi="Arial" w:cs="Arial"/>
          <w:color w:val="000000" w:themeColor="text1"/>
          <w:lang w:val="bg-BG"/>
        </w:rPr>
        <w:t xml:space="preserve">. </w:t>
      </w:r>
    </w:p>
    <w:p w:rsidR="00853FAD" w:rsidRPr="00B24F14" w:rsidRDefault="00A953B5" w:rsidP="008F3606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  <w:lang w:val="bg-BG"/>
        </w:rPr>
        <w:t>О</w:t>
      </w:r>
      <w:r w:rsidR="00EA65CA" w:rsidRPr="00B24F14">
        <w:rPr>
          <w:rFonts w:ascii="Arial" w:hAnsi="Arial" w:cs="Arial"/>
          <w:color w:val="000000" w:themeColor="text1"/>
          <w:lang w:val="bg-BG"/>
        </w:rPr>
        <w:t>перира</w:t>
      </w:r>
      <w:r w:rsidRPr="00B24F14">
        <w:rPr>
          <w:rFonts w:ascii="Arial" w:hAnsi="Arial" w:cs="Arial"/>
          <w:color w:val="000000" w:themeColor="text1"/>
          <w:lang w:val="bg-BG"/>
        </w:rPr>
        <w:t>йки</w:t>
      </w:r>
      <w:r w:rsidR="00EA65CA" w:rsidRPr="00B24F14">
        <w:rPr>
          <w:rFonts w:ascii="Arial" w:hAnsi="Arial" w:cs="Arial"/>
          <w:color w:val="000000" w:themeColor="text1"/>
          <w:lang w:val="bg-BG"/>
        </w:rPr>
        <w:t xml:space="preserve"> в чужбина, </w:t>
      </w:r>
      <w:r w:rsidRPr="00B24F14">
        <w:rPr>
          <w:rFonts w:ascii="Arial" w:hAnsi="Arial" w:cs="Arial"/>
          <w:color w:val="000000" w:themeColor="text1"/>
          <w:lang w:val="bg-BG"/>
        </w:rPr>
        <w:t>к</w:t>
      </w:r>
      <w:r w:rsidRPr="00B24F14">
        <w:rPr>
          <w:rFonts w:ascii="Arial" w:hAnsi="Arial" w:cs="Arial"/>
          <w:color w:val="000000" w:themeColor="text1"/>
          <w:lang w:val="bg-BG"/>
        </w:rPr>
        <w:t xml:space="preserve">омпаниите </w:t>
      </w:r>
      <w:r w:rsidR="00EA65CA" w:rsidRPr="00B24F14">
        <w:rPr>
          <w:rFonts w:ascii="Arial" w:hAnsi="Arial" w:cs="Arial"/>
          <w:color w:val="000000" w:themeColor="text1"/>
          <w:lang w:val="bg-BG"/>
        </w:rPr>
        <w:t xml:space="preserve">често са изправени пред различни правила за защита на потребителите. Това им пречи да предлагат стоките и услугите си извън </w:t>
      </w:r>
      <w:r w:rsidRPr="00B24F14">
        <w:rPr>
          <w:rFonts w:ascii="Arial" w:hAnsi="Arial" w:cs="Arial"/>
          <w:color w:val="000000" w:themeColor="text1"/>
          <w:lang w:val="bg-BG"/>
        </w:rPr>
        <w:t xml:space="preserve">съответните </w:t>
      </w:r>
      <w:r w:rsidR="00EA65CA" w:rsidRPr="00B24F14">
        <w:rPr>
          <w:rFonts w:ascii="Arial" w:hAnsi="Arial" w:cs="Arial"/>
          <w:color w:val="000000" w:themeColor="text1"/>
          <w:lang w:val="bg-BG"/>
        </w:rPr>
        <w:t xml:space="preserve">национални граници, особено заради опасенията, че могат да бъдат подведени под отговорност спрямо правила, които не познават. </w:t>
      </w:r>
      <w:r w:rsidR="00853FAD" w:rsidRPr="00B24F14">
        <w:rPr>
          <w:rFonts w:ascii="Arial" w:hAnsi="Arial" w:cs="Arial"/>
          <w:color w:val="000000" w:themeColor="text1"/>
          <w:lang w:val="bg-BG"/>
        </w:rPr>
        <w:t xml:space="preserve"> </w:t>
      </w:r>
    </w:p>
    <w:p w:rsidR="00D52560" w:rsidRPr="00B24F14" w:rsidRDefault="00A953B5" w:rsidP="00B02048">
      <w:pPr>
        <w:pStyle w:val="a3"/>
        <w:numPr>
          <w:ilvl w:val="0"/>
          <w:numId w:val="4"/>
        </w:numPr>
        <w:spacing w:after="120" w:line="360" w:lineRule="auto"/>
        <w:ind w:left="284"/>
        <w:contextualSpacing w:val="0"/>
        <w:jc w:val="both"/>
        <w:rPr>
          <w:rFonts w:ascii="Arial" w:hAnsi="Arial" w:cs="Arial"/>
          <w:i/>
          <w:color w:val="000000" w:themeColor="text1"/>
          <w:szCs w:val="22"/>
          <w:lang w:val="bg-BG"/>
        </w:rPr>
      </w:pPr>
      <w:r w:rsidRPr="00B24F14">
        <w:rPr>
          <w:rFonts w:ascii="Arial" w:hAnsi="Arial" w:cs="Arial"/>
          <w:i/>
          <w:color w:val="000000" w:themeColor="text1"/>
          <w:szCs w:val="22"/>
          <w:lang w:val="bg-BG"/>
        </w:rPr>
        <w:t>Конкретни</w:t>
      </w:r>
      <w:r w:rsidR="00EA65CA" w:rsidRPr="00B24F14">
        <w:rPr>
          <w:rFonts w:ascii="Arial" w:hAnsi="Arial" w:cs="Arial"/>
          <w:i/>
          <w:color w:val="000000" w:themeColor="text1"/>
          <w:szCs w:val="22"/>
          <w:lang w:val="bg-BG"/>
        </w:rPr>
        <w:t xml:space="preserve"> препоръки за политиката на ЕС</w:t>
      </w:r>
    </w:p>
    <w:p w:rsidR="00853FAD" w:rsidRPr="00B24F14" w:rsidRDefault="00EA65CA" w:rsidP="008F3606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  <w:lang w:val="bg-BG"/>
        </w:rPr>
        <w:t xml:space="preserve">Комисията би трябвало да </w:t>
      </w:r>
      <w:r w:rsidR="005F5095" w:rsidRPr="00B24F14">
        <w:rPr>
          <w:rFonts w:ascii="Arial" w:hAnsi="Arial" w:cs="Arial"/>
          <w:color w:val="000000" w:themeColor="text1"/>
          <w:lang w:val="bg-BG"/>
        </w:rPr>
        <w:t xml:space="preserve">се насочи към повече </w:t>
      </w:r>
      <w:r w:rsidR="005F5095" w:rsidRPr="00B24F14">
        <w:rPr>
          <w:rFonts w:ascii="Arial" w:hAnsi="Arial" w:cs="Arial"/>
          <w:b/>
          <w:color w:val="000000" w:themeColor="text1"/>
          <w:lang w:val="bg-BG"/>
        </w:rPr>
        <w:t>мерки за до</w:t>
      </w:r>
      <w:r w:rsidR="00D375A4" w:rsidRPr="00B24F14">
        <w:rPr>
          <w:rFonts w:ascii="Arial" w:hAnsi="Arial" w:cs="Arial"/>
          <w:b/>
          <w:color w:val="000000" w:themeColor="text1"/>
          <w:lang w:val="bg-BG"/>
        </w:rPr>
        <w:t>развиване</w:t>
      </w:r>
      <w:r w:rsidR="005F5095" w:rsidRPr="00B24F14">
        <w:rPr>
          <w:rFonts w:ascii="Arial" w:hAnsi="Arial" w:cs="Arial"/>
          <w:b/>
          <w:color w:val="000000" w:themeColor="text1"/>
          <w:lang w:val="bg-BG"/>
        </w:rPr>
        <w:t xml:space="preserve"> на Единния пазар за услуги</w:t>
      </w:r>
      <w:r w:rsidR="005F5095" w:rsidRPr="00B24F14">
        <w:rPr>
          <w:rFonts w:ascii="Arial" w:hAnsi="Arial" w:cs="Arial"/>
          <w:color w:val="000000" w:themeColor="text1"/>
          <w:lang w:val="bg-BG"/>
        </w:rPr>
        <w:t xml:space="preserve">, област, в която все още има неизползван потенциал и където МСП играят важна роля. Например, предложението за електронна карта за услуги </w:t>
      </w:r>
      <w:r w:rsidR="00D375A4" w:rsidRPr="00B24F14">
        <w:rPr>
          <w:rFonts w:ascii="Arial" w:hAnsi="Arial" w:cs="Arial"/>
          <w:color w:val="000000" w:themeColor="text1"/>
          <w:lang w:val="bg-BG"/>
        </w:rPr>
        <w:t>/</w:t>
      </w:r>
      <w:r w:rsidR="00853FAD" w:rsidRPr="00B24F14">
        <w:rPr>
          <w:rFonts w:ascii="Arial" w:hAnsi="Arial" w:cs="Arial"/>
          <w:color w:val="000000" w:themeColor="text1"/>
          <w:lang w:val="en"/>
        </w:rPr>
        <w:t>Services</w:t>
      </w:r>
      <w:r w:rsidR="00853FAD" w:rsidRPr="00B24F14">
        <w:rPr>
          <w:rFonts w:ascii="Arial" w:hAnsi="Arial" w:cs="Arial"/>
          <w:color w:val="000000" w:themeColor="text1"/>
          <w:lang w:val="bg-BG"/>
        </w:rPr>
        <w:t xml:space="preserve"> </w:t>
      </w:r>
      <w:r w:rsidR="00853FAD" w:rsidRPr="00B24F14">
        <w:rPr>
          <w:rFonts w:ascii="Arial" w:hAnsi="Arial" w:cs="Arial"/>
          <w:color w:val="000000" w:themeColor="text1"/>
          <w:lang w:val="en"/>
        </w:rPr>
        <w:t>e</w:t>
      </w:r>
      <w:r w:rsidR="00853FAD" w:rsidRPr="00B24F14">
        <w:rPr>
          <w:rFonts w:ascii="Arial" w:hAnsi="Arial" w:cs="Arial"/>
          <w:color w:val="000000" w:themeColor="text1"/>
          <w:lang w:val="bg-BG"/>
        </w:rPr>
        <w:t>-</w:t>
      </w:r>
      <w:r w:rsidR="00853FAD" w:rsidRPr="00B24F14">
        <w:rPr>
          <w:rFonts w:ascii="Arial" w:hAnsi="Arial" w:cs="Arial"/>
          <w:color w:val="000000" w:themeColor="text1"/>
          <w:lang w:val="en"/>
        </w:rPr>
        <w:t>Card</w:t>
      </w:r>
      <w:r w:rsidR="00D375A4" w:rsidRPr="00B24F14">
        <w:rPr>
          <w:rFonts w:ascii="Arial" w:hAnsi="Arial" w:cs="Arial"/>
          <w:color w:val="000000" w:themeColor="text1"/>
          <w:lang w:val="bg-BG"/>
        </w:rPr>
        <w:t>/</w:t>
      </w:r>
      <w:r w:rsidR="00853FAD" w:rsidRPr="00B24F14">
        <w:rPr>
          <w:rFonts w:ascii="Arial" w:hAnsi="Arial" w:cs="Arial"/>
          <w:color w:val="000000" w:themeColor="text1"/>
          <w:lang w:val="bg-BG"/>
        </w:rPr>
        <w:t xml:space="preserve"> </w:t>
      </w:r>
      <w:r w:rsidR="005F5095" w:rsidRPr="00B24F14">
        <w:rPr>
          <w:rFonts w:ascii="Arial" w:hAnsi="Arial" w:cs="Arial"/>
          <w:color w:val="000000" w:themeColor="text1"/>
          <w:lang w:val="bg-BG"/>
        </w:rPr>
        <w:t xml:space="preserve">адресира правилно различни непроменени административни бариери, които срещат доставчиците, но </w:t>
      </w:r>
      <w:r w:rsidR="00D375A4" w:rsidRPr="00B24F14">
        <w:rPr>
          <w:rFonts w:ascii="Arial" w:hAnsi="Arial" w:cs="Arial"/>
          <w:color w:val="000000" w:themeColor="text1"/>
          <w:lang w:val="bg-BG"/>
        </w:rPr>
        <w:t>приложението</w:t>
      </w:r>
      <w:r w:rsidR="005F5095" w:rsidRPr="00B24F14">
        <w:rPr>
          <w:rFonts w:ascii="Arial" w:hAnsi="Arial" w:cs="Arial"/>
          <w:color w:val="000000" w:themeColor="text1"/>
          <w:lang w:val="bg-BG"/>
        </w:rPr>
        <w:t xml:space="preserve"> </w:t>
      </w:r>
      <w:r w:rsidR="00D375A4" w:rsidRPr="00B24F14">
        <w:rPr>
          <w:rFonts w:ascii="Arial" w:hAnsi="Arial" w:cs="Arial"/>
          <w:color w:val="000000" w:themeColor="text1"/>
          <w:lang w:val="bg-BG"/>
        </w:rPr>
        <w:t>й</w:t>
      </w:r>
      <w:r w:rsidR="005F5095" w:rsidRPr="00B24F14">
        <w:rPr>
          <w:rFonts w:ascii="Arial" w:hAnsi="Arial" w:cs="Arial"/>
          <w:color w:val="000000" w:themeColor="text1"/>
          <w:lang w:val="bg-BG"/>
        </w:rPr>
        <w:t xml:space="preserve"> зависи от желанието и ефективността на националните правителства. Електронната карта дори няма да е необходима ако страните членки </w:t>
      </w:r>
      <w:r w:rsidR="001A45C2" w:rsidRPr="00B24F14">
        <w:rPr>
          <w:rFonts w:ascii="Arial" w:hAnsi="Arial" w:cs="Arial"/>
          <w:color w:val="000000" w:themeColor="text1"/>
          <w:lang w:val="bg-BG"/>
        </w:rPr>
        <w:t xml:space="preserve">изпълняваха ангажиментите и отговорностите си напълно, ефективно и координирано. </w:t>
      </w:r>
      <w:r w:rsidR="004D54D6" w:rsidRPr="00B24F14">
        <w:rPr>
          <w:rFonts w:ascii="Arial" w:hAnsi="Arial" w:cs="Arial"/>
          <w:color w:val="000000" w:themeColor="text1"/>
          <w:lang w:val="bg-BG"/>
        </w:rPr>
        <w:t>Темата е свързана и с Директивата за услугите и точките за контакт които повечето страни членки не са разработили изцяло. Ще бъде окуражаващо постижение</w:t>
      </w:r>
      <w:r w:rsidR="00D375A4" w:rsidRPr="00B24F14">
        <w:rPr>
          <w:rFonts w:ascii="Arial" w:hAnsi="Arial" w:cs="Arial"/>
          <w:color w:val="000000" w:themeColor="text1"/>
          <w:lang w:val="bg-BG"/>
        </w:rPr>
        <w:t>,</w:t>
      </w:r>
      <w:r w:rsidR="004D54D6" w:rsidRPr="00B24F14">
        <w:rPr>
          <w:rFonts w:ascii="Arial" w:hAnsi="Arial" w:cs="Arial"/>
          <w:color w:val="000000" w:themeColor="text1"/>
          <w:lang w:val="bg-BG"/>
        </w:rPr>
        <w:t xml:space="preserve"> ако Комисията успее да премахне </w:t>
      </w:r>
      <w:r w:rsidR="00D375A4" w:rsidRPr="00B24F14">
        <w:rPr>
          <w:rFonts w:ascii="Arial" w:hAnsi="Arial" w:cs="Arial"/>
          <w:color w:val="000000" w:themeColor="text1"/>
          <w:lang w:val="bg-BG"/>
        </w:rPr>
        <w:t>множеството излишни</w:t>
      </w:r>
      <w:r w:rsidR="004D54D6" w:rsidRPr="00B24F14">
        <w:rPr>
          <w:rFonts w:ascii="Arial" w:hAnsi="Arial" w:cs="Arial"/>
          <w:color w:val="000000" w:themeColor="text1"/>
          <w:lang w:val="bg-BG"/>
        </w:rPr>
        <w:t xml:space="preserve"> регулации</w:t>
      </w:r>
      <w:r w:rsidR="00D375A4" w:rsidRPr="00B24F14">
        <w:rPr>
          <w:rFonts w:ascii="Arial" w:hAnsi="Arial" w:cs="Arial"/>
          <w:color w:val="000000" w:themeColor="text1"/>
          <w:lang w:val="bg-BG"/>
        </w:rPr>
        <w:t xml:space="preserve">, </w:t>
      </w:r>
      <w:r w:rsidR="004D54D6" w:rsidRPr="00B24F14">
        <w:rPr>
          <w:rFonts w:ascii="Arial" w:hAnsi="Arial" w:cs="Arial"/>
          <w:color w:val="000000" w:themeColor="text1"/>
          <w:lang w:val="bg-BG"/>
        </w:rPr>
        <w:t xml:space="preserve">свързани с услугите, които се въвеждат </w:t>
      </w:r>
      <w:r w:rsidR="00D375A4" w:rsidRPr="00B24F14">
        <w:rPr>
          <w:rFonts w:ascii="Arial" w:hAnsi="Arial" w:cs="Arial"/>
          <w:color w:val="000000" w:themeColor="text1"/>
          <w:lang w:val="bg-BG"/>
        </w:rPr>
        <w:t xml:space="preserve">всяка година </w:t>
      </w:r>
      <w:r w:rsidR="004D54D6" w:rsidRPr="00B24F14">
        <w:rPr>
          <w:rFonts w:ascii="Arial" w:hAnsi="Arial" w:cs="Arial"/>
          <w:color w:val="000000" w:themeColor="text1"/>
          <w:lang w:val="bg-BG"/>
        </w:rPr>
        <w:t>в страните членки на съюза</w:t>
      </w:r>
      <w:r w:rsidR="00D375A4" w:rsidRPr="00B24F14">
        <w:rPr>
          <w:rFonts w:ascii="Arial" w:hAnsi="Arial" w:cs="Arial"/>
          <w:color w:val="000000" w:themeColor="text1"/>
          <w:lang w:val="bg-BG"/>
        </w:rPr>
        <w:t xml:space="preserve">, </w:t>
      </w:r>
      <w:r w:rsidR="00D375A4" w:rsidRPr="00B24F14">
        <w:rPr>
          <w:rFonts w:ascii="Arial" w:hAnsi="Arial" w:cs="Arial"/>
          <w:color w:val="000000" w:themeColor="text1"/>
          <w:lang w:val="bg-BG"/>
        </w:rPr>
        <w:t xml:space="preserve">несъответстващи </w:t>
      </w:r>
      <w:r w:rsidR="00D375A4" w:rsidRPr="00B24F14">
        <w:rPr>
          <w:rFonts w:ascii="Arial" w:hAnsi="Arial" w:cs="Arial"/>
          <w:color w:val="000000" w:themeColor="text1"/>
          <w:lang w:val="bg-BG"/>
        </w:rPr>
        <w:t>на</w:t>
      </w:r>
      <w:r w:rsidR="00D375A4" w:rsidRPr="00B24F14">
        <w:rPr>
          <w:rFonts w:ascii="Arial" w:hAnsi="Arial" w:cs="Arial"/>
          <w:color w:val="000000" w:themeColor="text1"/>
          <w:lang w:val="bg-BG"/>
        </w:rPr>
        <w:t xml:space="preserve"> регламентите на ЕС</w:t>
      </w:r>
      <w:r w:rsidR="004D54D6" w:rsidRPr="00B24F14">
        <w:rPr>
          <w:rFonts w:ascii="Arial" w:hAnsi="Arial" w:cs="Arial"/>
          <w:color w:val="000000" w:themeColor="text1"/>
          <w:lang w:val="bg-BG"/>
        </w:rPr>
        <w:t xml:space="preserve">. </w:t>
      </w:r>
    </w:p>
    <w:p w:rsidR="00853FAD" w:rsidRPr="00B24F14" w:rsidRDefault="00E72CCA" w:rsidP="008F3606">
      <w:pPr>
        <w:spacing w:after="120" w:line="360" w:lineRule="auto"/>
        <w:jc w:val="both"/>
        <w:rPr>
          <w:rFonts w:ascii="Arial" w:hAnsi="Arial" w:cs="Arial"/>
          <w:lang w:val="en"/>
        </w:rPr>
      </w:pPr>
      <w:r w:rsidRPr="00B24F14">
        <w:rPr>
          <w:rFonts w:ascii="Arial" w:hAnsi="Arial" w:cs="Arial"/>
          <w:lang w:val="bg-BG"/>
        </w:rPr>
        <w:t>Изготвящите политиките</w:t>
      </w:r>
      <w:r w:rsidR="004D54D6" w:rsidRPr="00B24F14">
        <w:rPr>
          <w:rFonts w:ascii="Arial" w:hAnsi="Arial" w:cs="Arial"/>
          <w:lang w:val="bg-BG"/>
        </w:rPr>
        <w:t xml:space="preserve"> би трябвало да ревизират идеята за създаване на </w:t>
      </w:r>
      <w:r w:rsidR="005B6352" w:rsidRPr="00B24F14">
        <w:rPr>
          <w:rFonts w:ascii="Arial" w:hAnsi="Arial" w:cs="Arial"/>
          <w:lang w:val="bg-BG"/>
        </w:rPr>
        <w:t xml:space="preserve">прост и гъвкав </w:t>
      </w:r>
      <w:r w:rsidR="00D375A4" w:rsidRPr="00B24F14">
        <w:rPr>
          <w:rFonts w:ascii="Arial" w:hAnsi="Arial" w:cs="Arial"/>
          <w:b/>
          <w:lang w:val="bg-BG"/>
        </w:rPr>
        <w:t>Устав на европейското частно дружество</w:t>
      </w:r>
      <w:r w:rsidR="00D375A4" w:rsidRPr="00B24F14">
        <w:rPr>
          <w:rFonts w:ascii="Arial" w:hAnsi="Arial" w:cs="Arial"/>
          <w:lang w:val="bg-BG"/>
        </w:rPr>
        <w:t xml:space="preserve"> </w:t>
      </w:r>
      <w:r w:rsidR="00B72D74" w:rsidRPr="00B24F14">
        <w:rPr>
          <w:rFonts w:ascii="Arial" w:hAnsi="Arial" w:cs="Arial"/>
          <w:lang w:val="bg-BG"/>
        </w:rPr>
        <w:t>/</w:t>
      </w:r>
      <w:r w:rsidR="00853FAD" w:rsidRPr="00B24F14">
        <w:rPr>
          <w:rFonts w:ascii="Arial" w:hAnsi="Arial" w:cs="Arial"/>
          <w:lang w:val="en"/>
        </w:rPr>
        <w:t>European</w:t>
      </w:r>
      <w:r w:rsidR="00853FAD" w:rsidRPr="00B24F14">
        <w:rPr>
          <w:rFonts w:ascii="Arial" w:hAnsi="Arial" w:cs="Arial"/>
          <w:lang w:val="bg-BG"/>
        </w:rPr>
        <w:t xml:space="preserve"> </w:t>
      </w:r>
      <w:r w:rsidR="00853FAD" w:rsidRPr="00B24F14">
        <w:rPr>
          <w:rFonts w:ascii="Arial" w:hAnsi="Arial" w:cs="Arial"/>
          <w:lang w:val="en"/>
        </w:rPr>
        <w:t>Private</w:t>
      </w:r>
      <w:r w:rsidR="00853FAD" w:rsidRPr="00B24F14">
        <w:rPr>
          <w:rFonts w:ascii="Arial" w:hAnsi="Arial" w:cs="Arial"/>
          <w:lang w:val="bg-BG"/>
        </w:rPr>
        <w:t xml:space="preserve"> </w:t>
      </w:r>
      <w:r w:rsidR="00853FAD" w:rsidRPr="00B24F14">
        <w:rPr>
          <w:rFonts w:ascii="Arial" w:hAnsi="Arial" w:cs="Arial"/>
          <w:lang w:val="en"/>
        </w:rPr>
        <w:t>Company</w:t>
      </w:r>
      <w:r w:rsidR="00853FAD" w:rsidRPr="00B24F14">
        <w:rPr>
          <w:rFonts w:ascii="Arial" w:hAnsi="Arial" w:cs="Arial"/>
          <w:lang w:val="bg-BG"/>
        </w:rPr>
        <w:t xml:space="preserve"> </w:t>
      </w:r>
      <w:r w:rsidR="00853FAD" w:rsidRPr="00B24F14">
        <w:rPr>
          <w:rFonts w:ascii="Arial" w:hAnsi="Arial" w:cs="Arial"/>
          <w:lang w:val="en"/>
        </w:rPr>
        <w:t>Statu</w:t>
      </w:r>
      <w:r w:rsidR="0067279E" w:rsidRPr="00B24F14">
        <w:rPr>
          <w:rFonts w:ascii="Arial" w:hAnsi="Arial" w:cs="Arial"/>
          <w:lang w:val="en"/>
        </w:rPr>
        <w:t>te</w:t>
      </w:r>
      <w:r w:rsidR="00853FAD" w:rsidRPr="00B24F14">
        <w:rPr>
          <w:rFonts w:ascii="Arial" w:hAnsi="Arial" w:cs="Arial"/>
          <w:lang w:val="bg-BG"/>
        </w:rPr>
        <w:t xml:space="preserve"> (</w:t>
      </w:r>
      <w:r w:rsidR="00853FAD" w:rsidRPr="00B24F14">
        <w:rPr>
          <w:rFonts w:ascii="Arial" w:hAnsi="Arial" w:cs="Arial"/>
          <w:lang w:val="en"/>
        </w:rPr>
        <w:t>SPE</w:t>
      </w:r>
      <w:r w:rsidR="00853FAD" w:rsidRPr="00B24F14">
        <w:rPr>
          <w:rFonts w:ascii="Arial" w:hAnsi="Arial" w:cs="Arial"/>
          <w:lang w:val="bg-BG"/>
        </w:rPr>
        <w:t>)</w:t>
      </w:r>
      <w:r w:rsidR="00B72D74" w:rsidRPr="00B24F14">
        <w:rPr>
          <w:rFonts w:ascii="Arial" w:hAnsi="Arial" w:cs="Arial"/>
          <w:lang w:val="bg-BG"/>
        </w:rPr>
        <w:t>/</w:t>
      </w:r>
      <w:r w:rsidR="00853FAD" w:rsidRPr="00B24F14">
        <w:rPr>
          <w:rFonts w:ascii="Arial" w:hAnsi="Arial" w:cs="Arial"/>
          <w:lang w:val="bg-BG"/>
        </w:rPr>
        <w:t xml:space="preserve"> </w:t>
      </w:r>
      <w:r w:rsidR="00D375A4" w:rsidRPr="00B24F14">
        <w:rPr>
          <w:rFonts w:ascii="Arial" w:hAnsi="Arial" w:cs="Arial"/>
          <w:lang w:val="bg-BG"/>
        </w:rPr>
        <w:t>с цел да се улесни създаването и трансграничното функциониране на малки и средни предприятия на единния пазар</w:t>
      </w:r>
      <w:r w:rsidR="0067279E" w:rsidRPr="00B24F14">
        <w:rPr>
          <w:rFonts w:ascii="Arial" w:hAnsi="Arial" w:cs="Arial"/>
          <w:lang w:val="bg-BG"/>
        </w:rPr>
        <w:t xml:space="preserve">. </w:t>
      </w:r>
      <w:r w:rsidR="005B6352" w:rsidRPr="00B24F14">
        <w:rPr>
          <w:rFonts w:ascii="Arial" w:hAnsi="Arial" w:cs="Arial"/>
          <w:lang w:val="bg-BG"/>
        </w:rPr>
        <w:t>По този начин има потенциал за избягване на сложността при създаване на дъщерни дружества в други страни от ЕС и за повишаване правната сигурност и намаляване на правните и административни разходи</w:t>
      </w:r>
      <w:r w:rsidR="00853FAD" w:rsidRPr="00B24F14">
        <w:rPr>
          <w:rFonts w:ascii="Arial" w:hAnsi="Arial" w:cs="Arial"/>
          <w:lang w:val="en"/>
        </w:rPr>
        <w:t xml:space="preserve">. </w:t>
      </w:r>
    </w:p>
    <w:p w:rsidR="00853FAD" w:rsidRPr="00B24F14" w:rsidRDefault="00B72D74" w:rsidP="00B02048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  <w:lang w:val="bg-BG"/>
        </w:rPr>
        <w:t>Д</w:t>
      </w:r>
      <w:r w:rsidR="005B6352" w:rsidRPr="00B24F14">
        <w:rPr>
          <w:rFonts w:ascii="Arial" w:hAnsi="Arial" w:cs="Arial"/>
          <w:color w:val="000000" w:themeColor="text1"/>
          <w:lang w:val="bg-BG"/>
        </w:rPr>
        <w:t xml:space="preserve">окато повече инициативи за максимална хармонизация в областта на защитата на потребителите са </w:t>
      </w:r>
      <w:r w:rsidRPr="00B24F14">
        <w:rPr>
          <w:rFonts w:ascii="Arial" w:hAnsi="Arial" w:cs="Arial"/>
          <w:color w:val="000000" w:themeColor="text1"/>
          <w:lang w:val="bg-BG"/>
        </w:rPr>
        <w:t>о</w:t>
      </w:r>
      <w:r w:rsidR="005B6352" w:rsidRPr="00B24F14">
        <w:rPr>
          <w:rFonts w:ascii="Arial" w:hAnsi="Arial" w:cs="Arial"/>
          <w:color w:val="000000" w:themeColor="text1"/>
          <w:lang w:val="bg-BG"/>
        </w:rPr>
        <w:t xml:space="preserve">т полза както за икономическите оператори, така и за потребителите, законодателите трябва да осъзнаят, че </w:t>
      </w:r>
      <w:r w:rsidRPr="00B24F14">
        <w:rPr>
          <w:rFonts w:ascii="Arial" w:hAnsi="Arial" w:cs="Arial"/>
          <w:color w:val="000000" w:themeColor="text1"/>
          <w:lang w:val="bg-BG"/>
        </w:rPr>
        <w:t xml:space="preserve">прекалената намеса в тези отношения </w:t>
      </w:r>
      <w:r w:rsidR="005B6352" w:rsidRPr="00B24F14">
        <w:rPr>
          <w:rFonts w:ascii="Arial" w:hAnsi="Arial" w:cs="Arial"/>
          <w:color w:val="000000" w:themeColor="text1"/>
          <w:lang w:val="bg-BG"/>
        </w:rPr>
        <w:t>може да има обратния ефект за желаната политическа цел. П</w:t>
      </w:r>
      <w:r w:rsidRPr="00B24F14">
        <w:rPr>
          <w:rFonts w:ascii="Arial" w:hAnsi="Arial" w:cs="Arial"/>
          <w:color w:val="000000" w:themeColor="text1"/>
          <w:lang w:val="bg-BG"/>
        </w:rPr>
        <w:t>риравняването</w:t>
      </w:r>
      <w:r w:rsidR="005B6352" w:rsidRPr="00B24F14">
        <w:rPr>
          <w:rFonts w:ascii="Arial" w:hAnsi="Arial" w:cs="Arial"/>
          <w:color w:val="000000" w:themeColor="text1"/>
          <w:lang w:val="bg-BG"/>
        </w:rPr>
        <w:t xml:space="preserve"> на </w:t>
      </w:r>
      <w:r w:rsidRPr="00B24F14">
        <w:rPr>
          <w:rFonts w:ascii="Arial" w:hAnsi="Arial" w:cs="Arial"/>
          <w:b/>
          <w:color w:val="000000" w:themeColor="text1"/>
          <w:lang w:val="bg-BG"/>
        </w:rPr>
        <w:t>правилата за традиционната и електронната търговия</w:t>
      </w:r>
      <w:r w:rsidR="005B6352" w:rsidRPr="00B24F14">
        <w:rPr>
          <w:rFonts w:ascii="Arial" w:hAnsi="Arial" w:cs="Arial"/>
          <w:color w:val="000000" w:themeColor="text1"/>
          <w:lang w:val="bg-BG"/>
        </w:rPr>
        <w:t xml:space="preserve"> предлага повече прозрачност, но няма смисъл да се премахват правила, които са доказали стойността си.  В областта на електронната търговия трябва да се направи </w:t>
      </w:r>
      <w:r w:rsidR="00993B4F" w:rsidRPr="00B24F14">
        <w:rPr>
          <w:rFonts w:ascii="Arial" w:hAnsi="Arial" w:cs="Arial"/>
          <w:color w:val="000000" w:themeColor="text1"/>
          <w:lang w:val="bg-BG"/>
        </w:rPr>
        <w:t xml:space="preserve">подробна оценка за да се прецени дали </w:t>
      </w:r>
      <w:r w:rsidR="003C70AB" w:rsidRPr="00B24F14">
        <w:rPr>
          <w:rFonts w:ascii="Arial" w:hAnsi="Arial" w:cs="Arial"/>
          <w:color w:val="000000" w:themeColor="text1"/>
          <w:lang w:val="bg-BG"/>
        </w:rPr>
        <w:t>ангажирането на</w:t>
      </w:r>
      <w:r w:rsidR="00993B4F" w:rsidRPr="00B24F14">
        <w:rPr>
          <w:rFonts w:ascii="Arial" w:hAnsi="Arial" w:cs="Arial"/>
          <w:color w:val="000000" w:themeColor="text1"/>
          <w:lang w:val="bg-BG"/>
        </w:rPr>
        <w:t xml:space="preserve"> търговците – чрез въвеждането на задължение за продажба – наистина е в полза на интересите на потребителите. </w:t>
      </w:r>
    </w:p>
    <w:p w:rsidR="006F44BC" w:rsidRPr="00B24F14" w:rsidRDefault="006F44BC" w:rsidP="006F44BC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</w:p>
    <w:p w:rsidR="00390BB6" w:rsidRPr="00B24F14" w:rsidRDefault="00993B4F" w:rsidP="00B02048">
      <w:pPr>
        <w:numPr>
          <w:ilvl w:val="0"/>
          <w:numId w:val="3"/>
        </w:numPr>
        <w:spacing w:after="120" w:line="360" w:lineRule="auto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B24F14">
        <w:rPr>
          <w:rFonts w:ascii="Arial" w:hAnsi="Arial" w:cs="Arial"/>
          <w:b/>
          <w:color w:val="000000" w:themeColor="text1"/>
          <w:u w:val="single"/>
          <w:lang w:val="bg-BG"/>
        </w:rPr>
        <w:t>Благоприятни условия за търговия извън ЕС</w:t>
      </w:r>
    </w:p>
    <w:p w:rsidR="00D52560" w:rsidRPr="00B24F14" w:rsidRDefault="00993B4F" w:rsidP="00B02048">
      <w:pPr>
        <w:pStyle w:val="a3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i/>
          <w:color w:val="000000" w:themeColor="text1"/>
          <w:szCs w:val="22"/>
          <w:lang w:val="en-GB"/>
        </w:rPr>
      </w:pPr>
      <w:r w:rsidRPr="00B24F14">
        <w:rPr>
          <w:rFonts w:ascii="Arial" w:hAnsi="Arial" w:cs="Arial"/>
          <w:i/>
          <w:color w:val="000000" w:themeColor="text1"/>
          <w:szCs w:val="22"/>
          <w:lang w:val="bg-BG"/>
        </w:rPr>
        <w:t>Контекст</w:t>
      </w:r>
      <w:r w:rsidR="00D52560" w:rsidRPr="00B24F14">
        <w:rPr>
          <w:rFonts w:ascii="Arial" w:hAnsi="Arial" w:cs="Arial"/>
          <w:i/>
          <w:color w:val="000000" w:themeColor="text1"/>
          <w:szCs w:val="22"/>
          <w:lang w:val="en-GB"/>
        </w:rPr>
        <w:t xml:space="preserve"> (</w:t>
      </w:r>
      <w:r w:rsidRPr="00B24F14">
        <w:rPr>
          <w:rFonts w:ascii="Arial" w:hAnsi="Arial" w:cs="Arial"/>
          <w:i/>
          <w:color w:val="000000" w:themeColor="text1"/>
          <w:szCs w:val="22"/>
          <w:lang w:val="bg-BG"/>
        </w:rPr>
        <w:t>проблем/възможност/предизвикателство</w:t>
      </w:r>
      <w:r w:rsidR="00D52560" w:rsidRPr="00B24F14">
        <w:rPr>
          <w:rFonts w:ascii="Arial" w:hAnsi="Arial" w:cs="Arial"/>
          <w:i/>
          <w:color w:val="000000" w:themeColor="text1"/>
          <w:szCs w:val="22"/>
          <w:lang w:val="en-GB"/>
        </w:rPr>
        <w:t>)</w:t>
      </w:r>
    </w:p>
    <w:p w:rsidR="00A23935" w:rsidRPr="00B24F14" w:rsidRDefault="00945661" w:rsidP="00A2393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>Колкото по-шир</w:t>
      </w:r>
      <w:r w:rsidR="00E57022" w:rsidRPr="00B24F14">
        <w:rPr>
          <w:rFonts w:ascii="Arial" w:hAnsi="Arial" w:cs="Arial"/>
          <w:lang w:val="bg-BG"/>
        </w:rPr>
        <w:t>о</w:t>
      </w:r>
      <w:r w:rsidRPr="00B24F14">
        <w:rPr>
          <w:rFonts w:ascii="Arial" w:hAnsi="Arial" w:cs="Arial"/>
          <w:lang w:val="bg-BG"/>
        </w:rPr>
        <w:t>к</w:t>
      </w:r>
      <w:r w:rsidR="00E57022" w:rsidRPr="00B24F14">
        <w:rPr>
          <w:rFonts w:ascii="Arial" w:hAnsi="Arial" w:cs="Arial"/>
          <w:lang w:val="bg-BG"/>
        </w:rPr>
        <w:t xml:space="preserve"> е</w:t>
      </w:r>
      <w:r w:rsidRPr="00B24F14">
        <w:rPr>
          <w:rFonts w:ascii="Arial" w:hAnsi="Arial" w:cs="Arial"/>
          <w:lang w:val="bg-BG"/>
        </w:rPr>
        <w:t xml:space="preserve"> пазар</w:t>
      </w:r>
      <w:r w:rsidR="00E57022" w:rsidRPr="00B24F14">
        <w:rPr>
          <w:rFonts w:ascii="Arial" w:hAnsi="Arial" w:cs="Arial"/>
          <w:lang w:val="bg-BG"/>
        </w:rPr>
        <w:t>ът на един бизнес</w:t>
      </w:r>
      <w:r w:rsidRPr="00B24F14">
        <w:rPr>
          <w:rFonts w:ascii="Arial" w:hAnsi="Arial" w:cs="Arial"/>
          <w:lang w:val="bg-BG"/>
        </w:rPr>
        <w:t>, толкова по-големи</w:t>
      </w:r>
      <w:r w:rsidR="00E57022" w:rsidRPr="00B24F14">
        <w:rPr>
          <w:rFonts w:ascii="Arial" w:hAnsi="Arial" w:cs="Arial"/>
          <w:lang w:val="bg-BG"/>
        </w:rPr>
        <w:t xml:space="preserve"> са</w:t>
      </w:r>
      <w:r w:rsidRPr="00B24F14">
        <w:rPr>
          <w:rFonts w:ascii="Arial" w:hAnsi="Arial" w:cs="Arial"/>
          <w:lang w:val="bg-BG"/>
        </w:rPr>
        <w:t xml:space="preserve"> възможностите да продава и по-малко </w:t>
      </w:r>
      <w:r w:rsidR="00E57022" w:rsidRPr="00B24F14">
        <w:rPr>
          <w:rFonts w:ascii="Arial" w:hAnsi="Arial" w:cs="Arial"/>
          <w:lang w:val="bg-BG"/>
        </w:rPr>
        <w:t>се влияе от</w:t>
      </w:r>
      <w:r w:rsidRPr="00B24F14">
        <w:rPr>
          <w:rFonts w:ascii="Arial" w:hAnsi="Arial" w:cs="Arial"/>
          <w:lang w:val="bg-BG"/>
        </w:rPr>
        <w:t xml:space="preserve"> флуктуациите на пазар</w:t>
      </w:r>
      <w:r w:rsidR="00601722" w:rsidRPr="00B24F14">
        <w:rPr>
          <w:rFonts w:ascii="Arial" w:hAnsi="Arial" w:cs="Arial"/>
          <w:lang w:val="bg-BG"/>
        </w:rPr>
        <w:t xml:space="preserve">а </w:t>
      </w:r>
      <w:r w:rsidRPr="00B24F14">
        <w:rPr>
          <w:rFonts w:ascii="Arial" w:hAnsi="Arial" w:cs="Arial"/>
          <w:lang w:val="bg-BG"/>
        </w:rPr>
        <w:t xml:space="preserve">и поведението на потребителите. </w:t>
      </w:r>
      <w:r w:rsidR="00E57022" w:rsidRPr="00B24F14">
        <w:rPr>
          <w:rFonts w:ascii="Arial" w:hAnsi="Arial" w:cs="Arial"/>
          <w:lang w:val="bg-BG"/>
        </w:rPr>
        <w:t>Също така</w:t>
      </w:r>
      <w:r w:rsidR="00601722" w:rsidRPr="00B24F14">
        <w:rPr>
          <w:rFonts w:ascii="Arial" w:hAnsi="Arial" w:cs="Arial"/>
          <w:lang w:val="bg-BG"/>
        </w:rPr>
        <w:t>,</w:t>
      </w:r>
      <w:r w:rsidR="00E57022" w:rsidRPr="00B24F14">
        <w:rPr>
          <w:rFonts w:ascii="Arial" w:hAnsi="Arial" w:cs="Arial"/>
          <w:lang w:val="bg-BG"/>
        </w:rPr>
        <w:t xml:space="preserve"> има силна връзка между интернационализацията и растежа</w:t>
      </w:r>
      <w:r w:rsidR="00A23935" w:rsidRPr="00B24F14">
        <w:rPr>
          <w:rFonts w:ascii="Arial" w:hAnsi="Arial" w:cs="Arial"/>
          <w:lang w:val="bg-BG"/>
        </w:rPr>
        <w:t>.</w:t>
      </w:r>
      <w:r w:rsidR="00E57022" w:rsidRPr="00B24F14">
        <w:rPr>
          <w:rFonts w:ascii="Arial" w:hAnsi="Arial" w:cs="Arial"/>
          <w:lang w:val="bg-BG"/>
        </w:rPr>
        <w:t xml:space="preserve"> Всъщност, компаниите, които изнасят са по-иновативни и заплащат по-високи заплати от тези, които работят само на националния пазар</w:t>
      </w:r>
      <w:r w:rsidR="00A23935" w:rsidRPr="00B24F14">
        <w:rPr>
          <w:rFonts w:ascii="Arial" w:hAnsi="Arial" w:cs="Arial"/>
          <w:lang w:val="bg-BG"/>
        </w:rPr>
        <w:t>.</w:t>
      </w:r>
    </w:p>
    <w:p w:rsidR="00A23935" w:rsidRPr="00B24F14" w:rsidRDefault="00AF0E90" w:rsidP="00A2393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>Световният търговски ред</w:t>
      </w:r>
      <w:r w:rsidR="00601722" w:rsidRPr="00B24F14">
        <w:rPr>
          <w:rFonts w:ascii="Arial" w:hAnsi="Arial" w:cs="Arial"/>
          <w:lang w:val="bg-BG"/>
        </w:rPr>
        <w:t xml:space="preserve"> е</w:t>
      </w:r>
      <w:r w:rsidRPr="00B24F14">
        <w:rPr>
          <w:rFonts w:ascii="Arial" w:hAnsi="Arial" w:cs="Arial"/>
          <w:lang w:val="bg-BG"/>
        </w:rPr>
        <w:t xml:space="preserve"> под изключително напрежение в последните години, тъй като протекционистичните тенденции се разпространяват по цял свят и популистките движения застрашават бъдещето на </w:t>
      </w:r>
      <w:r w:rsidR="00601722" w:rsidRPr="00B24F14">
        <w:rPr>
          <w:rFonts w:ascii="Arial" w:hAnsi="Arial" w:cs="Arial"/>
          <w:lang w:val="bg-BG"/>
        </w:rPr>
        <w:t xml:space="preserve">регулираната </w:t>
      </w:r>
      <w:r w:rsidRPr="00B24F14">
        <w:rPr>
          <w:rFonts w:ascii="Arial" w:hAnsi="Arial" w:cs="Arial"/>
          <w:lang w:val="bg-BG"/>
        </w:rPr>
        <w:t xml:space="preserve">многостранна търговска система. </w:t>
      </w:r>
      <w:r w:rsidR="00601722" w:rsidRPr="00B24F14">
        <w:rPr>
          <w:rFonts w:ascii="Arial" w:hAnsi="Arial" w:cs="Arial"/>
          <w:lang w:val="bg-BG"/>
        </w:rPr>
        <w:t>Освен това</w:t>
      </w:r>
      <w:r w:rsidRPr="00B24F14">
        <w:rPr>
          <w:rFonts w:ascii="Arial" w:hAnsi="Arial" w:cs="Arial"/>
          <w:lang w:val="bg-BG"/>
        </w:rPr>
        <w:t>, растат съмненията относно бъдещите търговски връзки на ЕС с важни търговски партньори от двете страни на Атлантическия океан</w:t>
      </w:r>
      <w:r w:rsidR="00A23935" w:rsidRPr="00B24F14">
        <w:rPr>
          <w:rFonts w:ascii="Arial" w:hAnsi="Arial" w:cs="Arial"/>
          <w:lang w:val="bg-BG"/>
        </w:rPr>
        <w:t>.</w:t>
      </w:r>
    </w:p>
    <w:p w:rsidR="00A23935" w:rsidRPr="00B24F14" w:rsidRDefault="00F3379F" w:rsidP="00A23935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>Изключително важно е, пред вид</w:t>
      </w:r>
      <w:r w:rsidR="00601722" w:rsidRPr="00B24F14">
        <w:rPr>
          <w:rFonts w:ascii="Arial" w:hAnsi="Arial" w:cs="Arial"/>
          <w:lang w:val="bg-BG"/>
        </w:rPr>
        <w:t xml:space="preserve"> факта</w:t>
      </w:r>
      <w:r w:rsidRPr="00B24F14">
        <w:rPr>
          <w:rFonts w:ascii="Arial" w:hAnsi="Arial" w:cs="Arial"/>
          <w:lang w:val="bg-BG"/>
        </w:rPr>
        <w:t xml:space="preserve">, че </w:t>
      </w:r>
      <w:r w:rsidR="00601722" w:rsidRPr="00B24F14">
        <w:rPr>
          <w:rFonts w:ascii="Arial" w:hAnsi="Arial" w:cs="Arial"/>
          <w:lang w:val="bg-BG"/>
        </w:rPr>
        <w:t>след</w:t>
      </w:r>
      <w:r w:rsidRPr="00B24F14">
        <w:rPr>
          <w:rFonts w:ascii="Arial" w:hAnsi="Arial" w:cs="Arial"/>
          <w:lang w:val="bg-BG"/>
        </w:rPr>
        <w:t xml:space="preserve"> няколко години 90 % от световният растеж ще се генерира извън ЕС, </w:t>
      </w:r>
      <w:r w:rsidR="00601722" w:rsidRPr="00B24F14">
        <w:rPr>
          <w:rFonts w:ascii="Arial" w:hAnsi="Arial" w:cs="Arial"/>
          <w:lang w:val="bg-BG"/>
        </w:rPr>
        <w:t>ЕС да</w:t>
      </w:r>
      <w:r w:rsidRPr="00B24F14">
        <w:rPr>
          <w:rFonts w:ascii="Arial" w:hAnsi="Arial" w:cs="Arial"/>
          <w:lang w:val="bg-BG"/>
        </w:rPr>
        <w:t xml:space="preserve"> поддържа ефективна търговска политика, така че компаниите да продължат да имат достъп до </w:t>
      </w:r>
      <w:r w:rsidR="00601722" w:rsidRPr="00B24F14">
        <w:rPr>
          <w:rFonts w:ascii="Arial" w:hAnsi="Arial" w:cs="Arial"/>
          <w:lang w:val="bg-BG"/>
        </w:rPr>
        <w:t>международните икономически</w:t>
      </w:r>
      <w:r w:rsidRPr="00B24F14">
        <w:rPr>
          <w:rFonts w:ascii="Arial" w:hAnsi="Arial" w:cs="Arial"/>
          <w:lang w:val="bg-BG"/>
        </w:rPr>
        <w:t xml:space="preserve"> центрове</w:t>
      </w:r>
      <w:r w:rsidR="00601722" w:rsidRPr="00B24F14">
        <w:rPr>
          <w:rFonts w:ascii="Arial" w:hAnsi="Arial" w:cs="Arial"/>
          <w:lang w:val="bg-BG"/>
        </w:rPr>
        <w:t>, бележещи</w:t>
      </w:r>
      <w:r w:rsidRPr="00B24F14">
        <w:rPr>
          <w:rFonts w:ascii="Arial" w:hAnsi="Arial" w:cs="Arial"/>
          <w:lang w:val="bg-BG"/>
        </w:rPr>
        <w:t xml:space="preserve"> растеж</w:t>
      </w:r>
      <w:r w:rsidR="00601722" w:rsidRPr="00B24F14">
        <w:rPr>
          <w:rFonts w:ascii="Arial" w:hAnsi="Arial" w:cs="Arial"/>
          <w:lang w:val="bg-BG"/>
        </w:rPr>
        <w:t xml:space="preserve"> и</w:t>
      </w:r>
      <w:r w:rsidRPr="00B24F14">
        <w:rPr>
          <w:rFonts w:ascii="Arial" w:hAnsi="Arial" w:cs="Arial"/>
          <w:lang w:val="bg-BG"/>
        </w:rPr>
        <w:t xml:space="preserve"> да останат конкурентни и успешни в една глобализирана икономика. </w:t>
      </w:r>
    </w:p>
    <w:p w:rsidR="00A23935" w:rsidRPr="00B24F14" w:rsidRDefault="00F3379F" w:rsidP="00A23935">
      <w:pPr>
        <w:spacing w:after="120" w:line="360" w:lineRule="auto"/>
        <w:jc w:val="both"/>
        <w:rPr>
          <w:rFonts w:ascii="Arial" w:hAnsi="Arial" w:cs="Arial"/>
        </w:rPr>
      </w:pPr>
      <w:r w:rsidRPr="00B24F14">
        <w:rPr>
          <w:rFonts w:ascii="Arial" w:hAnsi="Arial" w:cs="Arial"/>
          <w:lang w:val="bg-BG"/>
        </w:rPr>
        <w:t>Тази цел, обаче, не може да се постигне ако не се включат МСП</w:t>
      </w:r>
      <w:r w:rsidR="00A23935" w:rsidRPr="00B24F14">
        <w:rPr>
          <w:rFonts w:ascii="Arial" w:hAnsi="Arial" w:cs="Arial"/>
        </w:rPr>
        <w:t xml:space="preserve">. </w:t>
      </w:r>
      <w:r w:rsidRPr="00B24F14">
        <w:rPr>
          <w:rFonts w:ascii="Arial" w:hAnsi="Arial" w:cs="Arial"/>
          <w:lang w:val="bg-BG"/>
        </w:rPr>
        <w:t xml:space="preserve">Това означава, </w:t>
      </w:r>
      <w:r w:rsidR="00601722" w:rsidRPr="00B24F14">
        <w:rPr>
          <w:rFonts w:ascii="Arial" w:hAnsi="Arial" w:cs="Arial"/>
          <w:lang w:val="bg-BG"/>
        </w:rPr>
        <w:t xml:space="preserve">че освен поддържане на </w:t>
      </w:r>
      <w:r w:rsidR="00B709B0" w:rsidRPr="00B24F14">
        <w:rPr>
          <w:rFonts w:ascii="Arial" w:hAnsi="Arial" w:cs="Arial"/>
          <w:lang w:val="bg-BG"/>
        </w:rPr>
        <w:t>политика по отношение на търговията</w:t>
      </w:r>
      <w:r w:rsidR="00601722" w:rsidRPr="00B24F14">
        <w:rPr>
          <w:rFonts w:ascii="Arial" w:hAnsi="Arial" w:cs="Arial"/>
          <w:lang w:val="bg-BG"/>
        </w:rPr>
        <w:t>,</w:t>
      </w:r>
      <w:r w:rsidR="00B709B0" w:rsidRPr="00B24F14">
        <w:rPr>
          <w:rFonts w:ascii="Arial" w:hAnsi="Arial" w:cs="Arial"/>
          <w:lang w:val="bg-BG"/>
        </w:rPr>
        <w:t xml:space="preserve"> тя</w:t>
      </w:r>
      <w:r w:rsidR="00601722" w:rsidRPr="00B24F14">
        <w:rPr>
          <w:rFonts w:ascii="Arial" w:hAnsi="Arial" w:cs="Arial"/>
          <w:lang w:val="bg-BG"/>
        </w:rPr>
        <w:t xml:space="preserve"> трябва да се </w:t>
      </w:r>
      <w:r w:rsidRPr="00B24F14">
        <w:rPr>
          <w:rFonts w:ascii="Arial" w:hAnsi="Arial" w:cs="Arial"/>
          <w:lang w:val="bg-BG"/>
        </w:rPr>
        <w:t>насърчава</w:t>
      </w:r>
      <w:r w:rsidR="00601722" w:rsidRPr="00B24F14">
        <w:rPr>
          <w:rFonts w:ascii="Arial" w:hAnsi="Arial" w:cs="Arial"/>
          <w:lang w:val="bg-BG"/>
        </w:rPr>
        <w:t xml:space="preserve"> и</w:t>
      </w:r>
      <w:r w:rsidRPr="00B24F14">
        <w:rPr>
          <w:rFonts w:ascii="Arial" w:hAnsi="Arial" w:cs="Arial"/>
          <w:lang w:val="bg-BG"/>
        </w:rPr>
        <w:t xml:space="preserve"> подкреп</w:t>
      </w:r>
      <w:r w:rsidR="00B709B0" w:rsidRPr="00B24F14">
        <w:rPr>
          <w:rFonts w:ascii="Arial" w:hAnsi="Arial" w:cs="Arial"/>
          <w:lang w:val="bg-BG"/>
        </w:rPr>
        <w:t>я,</w:t>
      </w:r>
      <w:r w:rsidRPr="00B24F14">
        <w:rPr>
          <w:rFonts w:ascii="Arial" w:hAnsi="Arial" w:cs="Arial"/>
          <w:lang w:val="bg-BG"/>
        </w:rPr>
        <w:t xml:space="preserve"> за да се даде възможност на европейските компании и особено МСП да капитализират пазарните възможности. </w:t>
      </w:r>
    </w:p>
    <w:p w:rsidR="006F44BC" w:rsidRPr="00B24F14" w:rsidRDefault="00134648" w:rsidP="00A23935">
      <w:pPr>
        <w:spacing w:after="120" w:line="360" w:lineRule="auto"/>
        <w:jc w:val="both"/>
        <w:rPr>
          <w:rFonts w:ascii="Arial" w:hAnsi="Arial" w:cs="Arial"/>
          <w:lang w:val="en-US"/>
        </w:rPr>
      </w:pPr>
      <w:r w:rsidRPr="00B24F14">
        <w:rPr>
          <w:rFonts w:ascii="Arial" w:hAnsi="Arial" w:cs="Arial"/>
          <w:lang w:val="bg-BG"/>
        </w:rPr>
        <w:t>Търговската политика на ЕС трябва да остане ефективна, прозрачна и обхватна чрез осигуряване на по-голяма кохерентност с ключови</w:t>
      </w:r>
      <w:r w:rsidR="00B709B0" w:rsidRPr="00B24F14">
        <w:rPr>
          <w:rFonts w:ascii="Arial" w:hAnsi="Arial" w:cs="Arial"/>
          <w:lang w:val="bg-BG"/>
        </w:rPr>
        <w:t>те</w:t>
      </w:r>
      <w:r w:rsidRPr="00B24F14">
        <w:rPr>
          <w:rFonts w:ascii="Arial" w:hAnsi="Arial" w:cs="Arial"/>
          <w:lang w:val="bg-BG"/>
        </w:rPr>
        <w:t xml:space="preserve"> цели на ЕС, като промяната на климата, конкурентоспособнос</w:t>
      </w:r>
      <w:r w:rsidR="00B709B0" w:rsidRPr="00B24F14">
        <w:rPr>
          <w:rFonts w:ascii="Arial" w:hAnsi="Arial" w:cs="Arial"/>
          <w:lang w:val="bg-BG"/>
        </w:rPr>
        <w:t>т</w:t>
      </w:r>
      <w:r w:rsidRPr="00B24F14">
        <w:rPr>
          <w:rFonts w:ascii="Arial" w:hAnsi="Arial" w:cs="Arial"/>
          <w:lang w:val="bg-BG"/>
        </w:rPr>
        <w:t>т</w:t>
      </w:r>
      <w:r w:rsidR="00B709B0" w:rsidRPr="00B24F14">
        <w:rPr>
          <w:rFonts w:ascii="Arial" w:hAnsi="Arial" w:cs="Arial"/>
          <w:lang w:val="bg-BG"/>
        </w:rPr>
        <w:t>а</w:t>
      </w:r>
      <w:r w:rsidRPr="00B24F14">
        <w:rPr>
          <w:rFonts w:ascii="Arial" w:hAnsi="Arial" w:cs="Arial"/>
          <w:lang w:val="bg-BG"/>
        </w:rPr>
        <w:t xml:space="preserve"> и социално</w:t>
      </w:r>
      <w:r w:rsidR="00B709B0" w:rsidRPr="00B24F14">
        <w:rPr>
          <w:rFonts w:ascii="Arial" w:hAnsi="Arial" w:cs="Arial"/>
          <w:lang w:val="bg-BG"/>
        </w:rPr>
        <w:t>то</w:t>
      </w:r>
      <w:r w:rsidRPr="00B24F14">
        <w:rPr>
          <w:rFonts w:ascii="Arial" w:hAnsi="Arial" w:cs="Arial"/>
          <w:lang w:val="bg-BG"/>
        </w:rPr>
        <w:t xml:space="preserve"> включване. </w:t>
      </w:r>
    </w:p>
    <w:p w:rsidR="006F44BC" w:rsidRPr="00B24F14" w:rsidRDefault="00F87293" w:rsidP="006F4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en-US"/>
        </w:rPr>
      </w:pPr>
      <w:r w:rsidRPr="00B24F14">
        <w:rPr>
          <w:rFonts w:ascii="Arial" w:hAnsi="Arial" w:cs="Arial"/>
          <w:lang w:val="bg-BG"/>
        </w:rPr>
        <w:t xml:space="preserve">ЕС трябва да работи с партньори с подобна насоченост за </w:t>
      </w:r>
      <w:r w:rsidR="00827CD3" w:rsidRPr="00B24F14">
        <w:rPr>
          <w:rFonts w:ascii="Arial" w:hAnsi="Arial" w:cs="Arial"/>
          <w:lang w:val="bg-BG"/>
        </w:rPr>
        <w:t xml:space="preserve">подкрепяне и засилване на </w:t>
      </w:r>
      <w:r w:rsidR="00B709B0" w:rsidRPr="00B24F14">
        <w:rPr>
          <w:rFonts w:ascii="Arial" w:hAnsi="Arial" w:cs="Arial"/>
          <w:lang w:val="bg-BG"/>
        </w:rPr>
        <w:t>търговия</w:t>
      </w:r>
      <w:r w:rsidR="00827CD3" w:rsidRPr="00B24F14">
        <w:rPr>
          <w:rFonts w:ascii="Arial" w:hAnsi="Arial" w:cs="Arial"/>
          <w:lang w:val="bg-BG"/>
        </w:rPr>
        <w:t xml:space="preserve">, основана на многостранни правила, за постигане на правна сигурност и кохерентност на търговските правила и за защита на европейските компании и граждани от последствията </w:t>
      </w:r>
      <w:r w:rsidR="00C648D6" w:rsidRPr="00B24F14">
        <w:rPr>
          <w:rFonts w:ascii="Arial" w:hAnsi="Arial" w:cs="Arial"/>
          <w:lang w:val="bg-BG"/>
        </w:rPr>
        <w:t>от не</w:t>
      </w:r>
      <w:r w:rsidR="00B709B0" w:rsidRPr="00B24F14">
        <w:rPr>
          <w:rFonts w:ascii="Arial" w:hAnsi="Arial" w:cs="Arial"/>
          <w:lang w:val="bg-BG"/>
        </w:rPr>
        <w:t>лоялна</w:t>
      </w:r>
      <w:r w:rsidR="00C648D6" w:rsidRPr="00B24F14">
        <w:rPr>
          <w:rFonts w:ascii="Arial" w:hAnsi="Arial" w:cs="Arial"/>
          <w:lang w:val="bg-BG"/>
        </w:rPr>
        <w:t xml:space="preserve"> търговия.</w:t>
      </w:r>
    </w:p>
    <w:p w:rsidR="006F44BC" w:rsidRPr="00B24F14" w:rsidRDefault="00C648D6" w:rsidP="006F44BC">
      <w:pPr>
        <w:pStyle w:val="a3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i/>
          <w:color w:val="000000" w:themeColor="text1"/>
          <w:szCs w:val="22"/>
          <w:lang w:val="en-GB"/>
        </w:rPr>
      </w:pPr>
      <w:r w:rsidRPr="00B24F14">
        <w:rPr>
          <w:rFonts w:ascii="Arial" w:hAnsi="Arial" w:cs="Arial"/>
          <w:i/>
          <w:color w:val="000000" w:themeColor="text1"/>
          <w:szCs w:val="22"/>
          <w:lang w:val="bg-BG"/>
        </w:rPr>
        <w:t>Конкретни препоръки за политиката на ЕС</w:t>
      </w:r>
    </w:p>
    <w:p w:rsidR="006F44BC" w:rsidRPr="00B24F14" w:rsidRDefault="00C648D6" w:rsidP="006F4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 xml:space="preserve">Европа трябва да има </w:t>
      </w:r>
      <w:r w:rsidR="006F44BC" w:rsidRPr="00B24F14">
        <w:rPr>
          <w:rFonts w:ascii="Arial" w:hAnsi="Arial" w:cs="Arial"/>
          <w:lang w:val="en-US"/>
        </w:rPr>
        <w:t>“</w:t>
      </w:r>
      <w:r w:rsidRPr="00B24F14">
        <w:rPr>
          <w:rFonts w:ascii="Arial" w:hAnsi="Arial" w:cs="Arial"/>
          <w:lang w:val="bg-BG"/>
        </w:rPr>
        <w:t>Европейски начин</w:t>
      </w:r>
      <w:r w:rsidR="006F44BC" w:rsidRPr="00B24F14">
        <w:rPr>
          <w:rFonts w:ascii="Arial" w:hAnsi="Arial" w:cs="Arial"/>
          <w:lang w:val="en-US"/>
        </w:rPr>
        <w:t xml:space="preserve">” </w:t>
      </w:r>
      <w:r w:rsidRPr="00B24F14">
        <w:rPr>
          <w:rFonts w:ascii="Arial" w:hAnsi="Arial" w:cs="Arial"/>
          <w:lang w:val="bg-BG"/>
        </w:rPr>
        <w:t xml:space="preserve">за </w:t>
      </w:r>
      <w:r w:rsidR="001E0656" w:rsidRPr="00B24F14">
        <w:rPr>
          <w:rFonts w:ascii="Arial" w:hAnsi="Arial" w:cs="Arial"/>
          <w:lang w:val="bg-BG"/>
        </w:rPr>
        <w:t>действие в условията на с</w:t>
      </w:r>
      <w:r w:rsidRPr="00B24F14">
        <w:rPr>
          <w:rFonts w:ascii="Arial" w:hAnsi="Arial" w:cs="Arial"/>
          <w:lang w:val="bg-BG"/>
        </w:rPr>
        <w:t xml:space="preserve"> глобализация за да се адаптира към променящата се геополитическа среда, както и към </w:t>
      </w:r>
      <w:r w:rsidR="00A964EB" w:rsidRPr="00B24F14">
        <w:rPr>
          <w:rFonts w:ascii="Arial" w:hAnsi="Arial" w:cs="Arial"/>
          <w:lang w:val="bg-BG"/>
        </w:rPr>
        <w:t xml:space="preserve">еволюиращите очаквания на бизнеса и гражданите. За МСП е изключително важно  </w:t>
      </w:r>
      <w:r w:rsidR="00A964EB" w:rsidRPr="00B24F14">
        <w:rPr>
          <w:rFonts w:ascii="Arial" w:hAnsi="Arial" w:cs="Arial"/>
          <w:b/>
          <w:lang w:val="bg-BG"/>
        </w:rPr>
        <w:lastRenderedPageBreak/>
        <w:t>принципът “мисли първо за малки</w:t>
      </w:r>
      <w:r w:rsidR="001E0656" w:rsidRPr="00B24F14">
        <w:rPr>
          <w:rFonts w:ascii="Arial" w:hAnsi="Arial" w:cs="Arial"/>
          <w:b/>
          <w:lang w:val="bg-BG"/>
        </w:rPr>
        <w:t>те</w:t>
      </w:r>
      <w:r w:rsidR="00A964EB" w:rsidRPr="00B24F14">
        <w:rPr>
          <w:rFonts w:ascii="Arial" w:hAnsi="Arial" w:cs="Arial"/>
          <w:b/>
          <w:lang w:val="bg-BG"/>
        </w:rPr>
        <w:t>“ да се постави в основата на търговската политика на ЕС</w:t>
      </w:r>
      <w:r w:rsidR="006F44BC" w:rsidRPr="00B24F14">
        <w:rPr>
          <w:rFonts w:ascii="Arial" w:hAnsi="Arial" w:cs="Arial"/>
          <w:lang w:val="bg-BG"/>
        </w:rPr>
        <w:t xml:space="preserve">. </w:t>
      </w:r>
      <w:r w:rsidR="00A964EB" w:rsidRPr="00B24F14">
        <w:rPr>
          <w:rFonts w:ascii="Arial" w:hAnsi="Arial" w:cs="Arial"/>
          <w:lang w:val="bg-BG"/>
        </w:rPr>
        <w:t>Само амбициозните параграфи за МСП в</w:t>
      </w:r>
      <w:r w:rsidR="001E0656" w:rsidRPr="00B24F14">
        <w:rPr>
          <w:rFonts w:ascii="Arial" w:hAnsi="Arial" w:cs="Arial"/>
          <w:lang w:val="bg-BG"/>
        </w:rPr>
        <w:t xml:space="preserve"> </w:t>
      </w:r>
      <w:r w:rsidR="00A964EB" w:rsidRPr="00B24F14">
        <w:rPr>
          <w:rFonts w:ascii="Arial" w:hAnsi="Arial" w:cs="Arial"/>
          <w:lang w:val="bg-BG"/>
        </w:rPr>
        <w:t>споразумения</w:t>
      </w:r>
      <w:r w:rsidR="001E0656" w:rsidRPr="00B24F14">
        <w:rPr>
          <w:rFonts w:ascii="Arial" w:hAnsi="Arial" w:cs="Arial"/>
          <w:lang w:val="bg-BG"/>
        </w:rPr>
        <w:t>та</w:t>
      </w:r>
      <w:r w:rsidR="00A964EB" w:rsidRPr="00B24F14">
        <w:rPr>
          <w:rFonts w:ascii="Arial" w:hAnsi="Arial" w:cs="Arial"/>
          <w:lang w:val="bg-BG"/>
        </w:rPr>
        <w:t xml:space="preserve"> не са достатъчни – простите правила за произход </w:t>
      </w:r>
      <w:r w:rsidR="009275FA" w:rsidRPr="00B24F14">
        <w:rPr>
          <w:rFonts w:ascii="Arial" w:hAnsi="Arial" w:cs="Arial"/>
          <w:lang w:val="bg-BG"/>
        </w:rPr>
        <w:t>могат</w:t>
      </w:r>
      <w:r w:rsidR="00A964EB" w:rsidRPr="00B24F14">
        <w:rPr>
          <w:rFonts w:ascii="Arial" w:hAnsi="Arial" w:cs="Arial"/>
          <w:lang w:val="bg-BG"/>
        </w:rPr>
        <w:t xml:space="preserve"> да бъдат </w:t>
      </w:r>
      <w:r w:rsidR="009275FA" w:rsidRPr="00B24F14">
        <w:rPr>
          <w:rFonts w:ascii="Arial" w:hAnsi="Arial" w:cs="Arial"/>
          <w:lang w:val="bg-BG"/>
        </w:rPr>
        <w:t>като пример за изчистени и ясни условия</w:t>
      </w:r>
      <w:r w:rsidR="006F44BC" w:rsidRPr="00B24F14">
        <w:rPr>
          <w:rFonts w:ascii="Arial" w:hAnsi="Arial" w:cs="Arial"/>
          <w:lang w:val="bg-BG"/>
        </w:rPr>
        <w:t xml:space="preserve">, </w:t>
      </w:r>
      <w:r w:rsidR="00A964EB" w:rsidRPr="00B24F14">
        <w:rPr>
          <w:rFonts w:ascii="Arial" w:hAnsi="Arial" w:cs="Arial"/>
          <w:lang w:val="bg-BG"/>
        </w:rPr>
        <w:t>тъй като прекалено сложните изисквания пречат на МСП да се възползват от тях.</w:t>
      </w:r>
    </w:p>
    <w:p w:rsidR="006F44BC" w:rsidRPr="00B24F14" w:rsidRDefault="00A964EB" w:rsidP="006F4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 xml:space="preserve">Тъй като успешната търговска политика зависи основно от успешното й приложение, Търговско-промишлените палати призовават държавните ръководители на страните от ЕС, както и Европейската Комисия и Европейския Парламент да приемат </w:t>
      </w:r>
      <w:r w:rsidRPr="00B24F14">
        <w:rPr>
          <w:rFonts w:ascii="Arial" w:hAnsi="Arial" w:cs="Arial"/>
          <w:b/>
          <w:lang w:val="bg-BG"/>
        </w:rPr>
        <w:t>широка политическа цел - 75 % приложение на преференциите за всички търговски споразумения на ЕС</w:t>
      </w:r>
      <w:r w:rsidRPr="00B24F14">
        <w:rPr>
          <w:rFonts w:ascii="Arial" w:hAnsi="Arial" w:cs="Arial"/>
          <w:lang w:val="bg-BG"/>
        </w:rPr>
        <w:t xml:space="preserve"> до </w:t>
      </w:r>
      <w:r w:rsidR="006F44BC" w:rsidRPr="00B24F14">
        <w:rPr>
          <w:rFonts w:ascii="Arial" w:hAnsi="Arial" w:cs="Arial"/>
          <w:lang w:val="bg-BG"/>
        </w:rPr>
        <w:t>2020.</w:t>
      </w:r>
    </w:p>
    <w:p w:rsidR="006F44BC" w:rsidRPr="00B24F14" w:rsidRDefault="00A964EB" w:rsidP="006F44B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B24F14">
        <w:rPr>
          <w:rFonts w:ascii="Arial" w:hAnsi="Arial" w:cs="Arial"/>
          <w:lang w:val="bg-BG"/>
        </w:rPr>
        <w:t xml:space="preserve">Специални </w:t>
      </w:r>
      <w:r w:rsidR="009275FA" w:rsidRPr="00B24F14">
        <w:rPr>
          <w:rFonts w:ascii="Arial" w:hAnsi="Arial" w:cs="Arial"/>
          <w:b/>
          <w:lang w:val="bg-BG"/>
        </w:rPr>
        <w:t>пътни</w:t>
      </w:r>
      <w:r w:rsidRPr="00B24F14">
        <w:rPr>
          <w:rFonts w:ascii="Arial" w:hAnsi="Arial" w:cs="Arial"/>
          <w:b/>
          <w:lang w:val="bg-BG"/>
        </w:rPr>
        <w:t xml:space="preserve"> карти за приложение трябва да придружават нашите търговски споразумения</w:t>
      </w:r>
      <w:r w:rsidRPr="00B24F14">
        <w:rPr>
          <w:rFonts w:ascii="Arial" w:hAnsi="Arial" w:cs="Arial"/>
          <w:lang w:val="bg-BG"/>
        </w:rPr>
        <w:t xml:space="preserve"> за да достигнат на практика ползите от търговията до предприемачите и МСП конкретно. Приложението винаги започва от собствената страна. </w:t>
      </w:r>
    </w:p>
    <w:p w:rsidR="006F44BC" w:rsidRPr="00B24F14" w:rsidRDefault="006F44BC" w:rsidP="006F44BC">
      <w:pPr>
        <w:spacing w:after="120" w:line="360" w:lineRule="auto"/>
        <w:jc w:val="both"/>
        <w:rPr>
          <w:rFonts w:ascii="Arial" w:hAnsi="Arial" w:cs="Arial"/>
          <w:i/>
          <w:color w:val="000000" w:themeColor="text1"/>
        </w:rPr>
      </w:pPr>
    </w:p>
    <w:p w:rsidR="00390BB6" w:rsidRPr="00B24F14" w:rsidRDefault="009009DE" w:rsidP="00B02048">
      <w:pPr>
        <w:numPr>
          <w:ilvl w:val="0"/>
          <w:numId w:val="3"/>
        </w:numPr>
        <w:spacing w:after="120" w:line="360" w:lineRule="auto"/>
        <w:ind w:left="0"/>
        <w:jc w:val="both"/>
        <w:rPr>
          <w:rFonts w:ascii="Arial" w:hAnsi="Arial" w:cs="Arial"/>
          <w:b/>
          <w:color w:val="000000" w:themeColor="text1"/>
          <w:u w:val="single"/>
        </w:rPr>
      </w:pPr>
      <w:r w:rsidRPr="00B24F14">
        <w:rPr>
          <w:rFonts w:ascii="Arial" w:hAnsi="Arial" w:cs="Arial"/>
          <w:b/>
          <w:color w:val="000000" w:themeColor="text1"/>
          <w:u w:val="single"/>
          <w:lang w:val="bg-BG"/>
        </w:rPr>
        <w:t>Адекватно образована и гъвкава работна ръка</w:t>
      </w:r>
      <w:r w:rsidR="00390BB6" w:rsidRPr="00B24F14">
        <w:rPr>
          <w:rFonts w:ascii="Arial" w:hAnsi="Arial" w:cs="Arial"/>
          <w:b/>
          <w:color w:val="000000" w:themeColor="text1"/>
          <w:u w:val="single"/>
        </w:rPr>
        <w:t xml:space="preserve"> </w:t>
      </w:r>
    </w:p>
    <w:p w:rsidR="00B77256" w:rsidRPr="00B24F14" w:rsidRDefault="00B77256" w:rsidP="00B77256">
      <w:pPr>
        <w:pStyle w:val="a3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i/>
          <w:color w:val="000000" w:themeColor="text1"/>
          <w:szCs w:val="22"/>
          <w:lang w:val="en-GB"/>
        </w:rPr>
      </w:pPr>
      <w:r w:rsidRPr="00B24F14">
        <w:rPr>
          <w:rFonts w:ascii="Arial" w:hAnsi="Arial" w:cs="Arial"/>
          <w:i/>
          <w:color w:val="000000" w:themeColor="text1"/>
          <w:szCs w:val="22"/>
          <w:lang w:val="bg-BG"/>
        </w:rPr>
        <w:t xml:space="preserve">Контекст </w:t>
      </w:r>
    </w:p>
    <w:p w:rsidR="00B77256" w:rsidRPr="00B24F14" w:rsidRDefault="00B77256" w:rsidP="00B7725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24F14">
        <w:rPr>
          <w:rFonts w:ascii="Arial" w:hAnsi="Arial" w:cs="Arial"/>
          <w:color w:val="000000" w:themeColor="text1"/>
        </w:rPr>
        <w:t>Икономическо</w:t>
      </w:r>
      <w:r w:rsidR="001E1E55" w:rsidRPr="00B24F14">
        <w:rPr>
          <w:rFonts w:ascii="Arial" w:hAnsi="Arial" w:cs="Arial"/>
          <w:color w:val="000000" w:themeColor="text1"/>
          <w:lang w:val="bg-BG"/>
        </w:rPr>
        <w:t>то</w:t>
      </w:r>
      <w:r w:rsidRPr="00B24F14">
        <w:rPr>
          <w:rFonts w:ascii="Arial" w:hAnsi="Arial" w:cs="Arial"/>
          <w:color w:val="000000" w:themeColor="text1"/>
        </w:rPr>
        <w:t xml:space="preserve"> проучване </w:t>
      </w:r>
      <w:r w:rsidR="001E1E55" w:rsidRPr="00B24F14">
        <w:rPr>
          <w:rFonts w:ascii="Arial" w:hAnsi="Arial" w:cs="Arial"/>
          <w:color w:val="000000" w:themeColor="text1"/>
          <w:lang w:val="bg-BG"/>
        </w:rPr>
        <w:t xml:space="preserve">на Европалати </w:t>
      </w:r>
      <w:r w:rsidR="001E1E55" w:rsidRPr="00B24F14">
        <w:rPr>
          <w:rFonts w:ascii="Arial" w:hAnsi="Arial" w:cs="Arial"/>
          <w:color w:val="000000" w:themeColor="text1"/>
          <w:lang w:val="bg-BG"/>
        </w:rPr>
        <w:t>за</w:t>
      </w:r>
      <w:r w:rsidRPr="00B24F14">
        <w:rPr>
          <w:rFonts w:ascii="Arial" w:hAnsi="Arial" w:cs="Arial"/>
          <w:color w:val="000000" w:themeColor="text1"/>
          <w:lang w:val="bg-BG"/>
        </w:rPr>
        <w:t xml:space="preserve"> 2018 </w:t>
      </w:r>
      <w:r w:rsidRPr="00B24F14">
        <w:rPr>
          <w:rFonts w:ascii="Arial" w:hAnsi="Arial" w:cs="Arial"/>
          <w:color w:val="000000" w:themeColor="text1"/>
        </w:rPr>
        <w:t>категоризира липсата на квалифициран персонал като второ</w:t>
      </w:r>
      <w:r w:rsidR="001E1E55" w:rsidRPr="00B24F14">
        <w:rPr>
          <w:rFonts w:ascii="Arial" w:hAnsi="Arial" w:cs="Arial"/>
          <w:color w:val="000000" w:themeColor="text1"/>
          <w:lang w:val="bg-BG"/>
        </w:rPr>
        <w:t>то</w:t>
      </w:r>
      <w:r w:rsidR="001E1E55" w:rsidRPr="00B24F14">
        <w:rPr>
          <w:rFonts w:ascii="Arial" w:hAnsi="Arial" w:cs="Arial"/>
          <w:color w:val="000000" w:themeColor="text1"/>
        </w:rPr>
        <w:t xml:space="preserve"> </w:t>
      </w:r>
      <w:r w:rsidR="001E1E55" w:rsidRPr="00B24F14">
        <w:rPr>
          <w:rFonts w:ascii="Arial" w:hAnsi="Arial" w:cs="Arial"/>
          <w:color w:val="000000" w:themeColor="text1"/>
          <w:lang w:val="bg-BG"/>
        </w:rPr>
        <w:t>най-</w:t>
      </w:r>
      <w:r w:rsidR="001E1E55" w:rsidRPr="00B24F14">
        <w:rPr>
          <w:rFonts w:ascii="Arial" w:hAnsi="Arial" w:cs="Arial"/>
          <w:color w:val="000000" w:themeColor="text1"/>
        </w:rPr>
        <w:t>голямо предизвикателство</w:t>
      </w:r>
      <w:r w:rsidRPr="00B24F14">
        <w:rPr>
          <w:rFonts w:ascii="Arial" w:hAnsi="Arial" w:cs="Arial"/>
          <w:color w:val="000000" w:themeColor="text1"/>
        </w:rPr>
        <w:t xml:space="preserve">, потвърждавайки различни други </w:t>
      </w:r>
      <w:r w:rsidR="001E1E55" w:rsidRPr="00B24F14">
        <w:rPr>
          <w:rFonts w:ascii="Arial" w:hAnsi="Arial" w:cs="Arial"/>
          <w:color w:val="000000" w:themeColor="text1"/>
          <w:lang w:val="bg-BG"/>
        </w:rPr>
        <w:t>скорошни</w:t>
      </w:r>
      <w:r w:rsidRPr="00B24F14">
        <w:rPr>
          <w:rFonts w:ascii="Arial" w:hAnsi="Arial" w:cs="Arial"/>
          <w:color w:val="000000" w:themeColor="text1"/>
        </w:rPr>
        <w:t xml:space="preserve"> проучвания, които показват нарастващо несъответствие на уменията в ЕС.</w:t>
      </w:r>
    </w:p>
    <w:p w:rsidR="00DB3284" w:rsidRPr="00B24F14" w:rsidRDefault="00B77256" w:rsidP="00B77256">
      <w:pPr>
        <w:spacing w:after="120" w:line="360" w:lineRule="auto"/>
        <w:jc w:val="both"/>
        <w:rPr>
          <w:rFonts w:ascii="Arial" w:hAnsi="Arial" w:cs="Arial"/>
        </w:rPr>
      </w:pPr>
      <w:r w:rsidRPr="00B24F14">
        <w:rPr>
          <w:rFonts w:ascii="Arial" w:hAnsi="Arial" w:cs="Arial"/>
          <w:color w:val="000000" w:themeColor="text1"/>
        </w:rPr>
        <w:t xml:space="preserve">Разходите </w:t>
      </w:r>
      <w:r w:rsidR="005014CF" w:rsidRPr="00B24F14">
        <w:rPr>
          <w:rFonts w:ascii="Arial" w:hAnsi="Arial" w:cs="Arial"/>
          <w:color w:val="000000" w:themeColor="text1"/>
          <w:lang w:val="bg-BG"/>
        </w:rPr>
        <w:t>поради</w:t>
      </w:r>
      <w:r w:rsidRPr="00B24F14">
        <w:rPr>
          <w:rFonts w:ascii="Arial" w:hAnsi="Arial" w:cs="Arial"/>
          <w:color w:val="000000" w:themeColor="text1"/>
        </w:rPr>
        <w:t xml:space="preserve"> продължаващи</w:t>
      </w:r>
      <w:r w:rsidR="005014CF" w:rsidRPr="00B24F14">
        <w:rPr>
          <w:rFonts w:ascii="Arial" w:hAnsi="Arial" w:cs="Arial"/>
          <w:color w:val="000000" w:themeColor="text1"/>
          <w:lang w:val="bg-BG"/>
        </w:rPr>
        <w:t>те</w:t>
      </w:r>
      <w:r w:rsidRPr="00B24F14">
        <w:rPr>
          <w:rFonts w:ascii="Arial" w:hAnsi="Arial" w:cs="Arial"/>
          <w:color w:val="000000" w:themeColor="text1"/>
        </w:rPr>
        <w:t xml:space="preserve"> несъответствия и недостиг</w:t>
      </w:r>
      <w:r w:rsidR="005014CF" w:rsidRPr="00B24F14">
        <w:rPr>
          <w:rFonts w:ascii="Arial" w:hAnsi="Arial" w:cs="Arial"/>
          <w:color w:val="000000" w:themeColor="text1"/>
          <w:lang w:val="bg-BG"/>
        </w:rPr>
        <w:t>а</w:t>
      </w:r>
      <w:r w:rsidRPr="00B24F14">
        <w:rPr>
          <w:rFonts w:ascii="Arial" w:hAnsi="Arial" w:cs="Arial"/>
          <w:color w:val="000000" w:themeColor="text1"/>
        </w:rPr>
        <w:t xml:space="preserve"> на умения са съществени за отделните лица, работодателите и икономиката, както и за обществото като цяло.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color w:val="000000" w:themeColor="text1"/>
        </w:rPr>
        <w:t xml:space="preserve">Недостигът на </w:t>
      </w:r>
      <w:r w:rsidR="004B0024" w:rsidRPr="00B24F14">
        <w:rPr>
          <w:rFonts w:ascii="Arial" w:hAnsi="Arial" w:cs="Arial"/>
          <w:color w:val="000000" w:themeColor="text1"/>
          <w:lang w:val="bg-BG"/>
        </w:rPr>
        <w:t xml:space="preserve">конкретни </w:t>
      </w:r>
      <w:r w:rsidRPr="00B24F14">
        <w:rPr>
          <w:rFonts w:ascii="Arial" w:hAnsi="Arial" w:cs="Arial"/>
          <w:color w:val="000000" w:themeColor="text1"/>
        </w:rPr>
        <w:t>умения</w:t>
      </w:r>
      <w:r w:rsidR="004B0024" w:rsidRPr="00B24F14">
        <w:rPr>
          <w:rFonts w:ascii="Arial" w:hAnsi="Arial" w:cs="Arial"/>
          <w:color w:val="000000" w:themeColor="text1"/>
          <w:lang w:val="bg-BG"/>
        </w:rPr>
        <w:t xml:space="preserve"> в трудовата сила</w:t>
      </w:r>
      <w:r w:rsidRPr="00B24F14">
        <w:rPr>
          <w:rFonts w:ascii="Arial" w:hAnsi="Arial" w:cs="Arial"/>
          <w:color w:val="000000" w:themeColor="text1"/>
        </w:rPr>
        <w:t xml:space="preserve"> може да ограничи способността на фирмите да внедряват технологии, а несъответствията в уменията намаляват производителността на труда, поради неправилното разпределение на работните места и повишаване на риска от безработица, по-ниски заплати, по-ниско удовлетворение от работата и по-лошо развитие на кариерата.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color w:val="000000" w:themeColor="text1"/>
        </w:rPr>
        <w:t xml:space="preserve">Ако това предизвикателство не бъде решено днес, то ще </w:t>
      </w:r>
      <w:r w:rsidR="00DB3284" w:rsidRPr="00B24F14">
        <w:rPr>
          <w:rFonts w:ascii="Arial" w:hAnsi="Arial" w:cs="Arial"/>
          <w:color w:val="000000" w:themeColor="text1"/>
          <w:lang w:val="bg-BG"/>
        </w:rPr>
        <w:t>ескалира</w:t>
      </w:r>
      <w:r w:rsidRPr="00B24F14">
        <w:rPr>
          <w:rFonts w:ascii="Arial" w:hAnsi="Arial" w:cs="Arial"/>
          <w:color w:val="000000" w:themeColor="text1"/>
        </w:rPr>
        <w:t>.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Ускоряващият темп на технологично, демографско и социално-икономическо прекъсване трансформира индустрии и бизнес модели, пром</w:t>
      </w:r>
      <w:r w:rsidR="00DB3284" w:rsidRPr="00B24F14">
        <w:rPr>
          <w:rFonts w:ascii="Arial" w:hAnsi="Arial" w:cs="Arial"/>
          <w:color w:val="000000" w:themeColor="text1"/>
          <w:lang w:val="bg-BG"/>
        </w:rPr>
        <w:t>ен</w:t>
      </w:r>
      <w:r w:rsidRPr="00B24F14">
        <w:rPr>
          <w:rFonts w:ascii="Arial" w:hAnsi="Arial" w:cs="Arial"/>
          <w:color w:val="000000" w:themeColor="text1"/>
        </w:rPr>
        <w:t xml:space="preserve">я уменията, </w:t>
      </w:r>
      <w:r w:rsidR="00DB3284" w:rsidRPr="00B24F14">
        <w:rPr>
          <w:rFonts w:ascii="Arial" w:hAnsi="Arial" w:cs="Arial"/>
          <w:color w:val="000000" w:themeColor="text1"/>
          <w:lang w:val="bg-BG"/>
        </w:rPr>
        <w:t xml:space="preserve">от </w:t>
      </w:r>
      <w:r w:rsidRPr="00B24F14">
        <w:rPr>
          <w:rFonts w:ascii="Arial" w:hAnsi="Arial" w:cs="Arial"/>
          <w:color w:val="000000" w:themeColor="text1"/>
        </w:rPr>
        <w:t>които работодателите се нуждаят и съкращава годност</w:t>
      </w:r>
      <w:r w:rsidR="00DB3284" w:rsidRPr="00B24F14">
        <w:rPr>
          <w:rFonts w:ascii="Arial" w:hAnsi="Arial" w:cs="Arial"/>
          <w:color w:val="000000" w:themeColor="text1"/>
          <w:lang w:val="bg-BG"/>
        </w:rPr>
        <w:t>та</w:t>
      </w:r>
      <w:r w:rsidRPr="00B24F14">
        <w:rPr>
          <w:rFonts w:ascii="Arial" w:hAnsi="Arial" w:cs="Arial"/>
          <w:color w:val="000000" w:themeColor="text1"/>
        </w:rPr>
        <w:t xml:space="preserve"> на съществуващите умения на служителите.</w:t>
      </w:r>
      <w:r w:rsidRPr="00B24F14">
        <w:rPr>
          <w:rFonts w:ascii="Arial" w:hAnsi="Arial" w:cs="Arial"/>
        </w:rPr>
        <w:t xml:space="preserve"> </w:t>
      </w:r>
    </w:p>
    <w:p w:rsidR="00DB3284" w:rsidRPr="00B24F14" w:rsidRDefault="00DB3284" w:rsidP="00DB3284">
      <w:pPr>
        <w:pStyle w:val="a3"/>
        <w:numPr>
          <w:ilvl w:val="0"/>
          <w:numId w:val="5"/>
        </w:numPr>
        <w:spacing w:after="120" w:line="360" w:lineRule="auto"/>
        <w:contextualSpacing w:val="0"/>
        <w:jc w:val="both"/>
        <w:rPr>
          <w:rFonts w:ascii="Arial" w:hAnsi="Arial" w:cs="Arial"/>
          <w:i/>
          <w:color w:val="000000" w:themeColor="text1"/>
          <w:szCs w:val="22"/>
          <w:lang w:val="en-GB"/>
        </w:rPr>
      </w:pPr>
      <w:r w:rsidRPr="00B24F14">
        <w:rPr>
          <w:rFonts w:ascii="Arial" w:hAnsi="Arial" w:cs="Arial"/>
          <w:i/>
          <w:color w:val="000000" w:themeColor="text1"/>
          <w:szCs w:val="22"/>
          <w:lang w:val="bg-BG"/>
        </w:rPr>
        <w:t>Конкретни препоръки за политиката на ЕС</w:t>
      </w:r>
    </w:p>
    <w:p w:rsidR="00B77256" w:rsidRPr="00B24F14" w:rsidRDefault="00B77256" w:rsidP="00B77256">
      <w:pPr>
        <w:spacing w:after="120" w:line="360" w:lineRule="auto"/>
        <w:jc w:val="both"/>
        <w:rPr>
          <w:rFonts w:ascii="Arial" w:hAnsi="Arial" w:cs="Arial"/>
          <w:color w:val="000000" w:themeColor="text1"/>
        </w:rPr>
      </w:pPr>
      <w:r w:rsidRPr="00B24F14">
        <w:rPr>
          <w:rFonts w:ascii="Arial" w:hAnsi="Arial" w:cs="Arial"/>
          <w:color w:val="000000" w:themeColor="text1"/>
        </w:rPr>
        <w:lastRenderedPageBreak/>
        <w:t xml:space="preserve">За да придобият </w:t>
      </w:r>
      <w:r w:rsidRPr="00B24F14">
        <w:rPr>
          <w:rFonts w:ascii="Arial" w:hAnsi="Arial" w:cs="Arial"/>
          <w:color w:val="000000" w:themeColor="text1"/>
          <w:lang w:val="en-US"/>
        </w:rPr>
        <w:t>“</w:t>
      </w:r>
      <w:r w:rsidRPr="00B24F14">
        <w:rPr>
          <w:rFonts w:ascii="Arial" w:hAnsi="Arial" w:cs="Arial"/>
          <w:color w:val="000000" w:themeColor="text1"/>
          <w:lang w:val="bg-BG"/>
        </w:rPr>
        <w:t xml:space="preserve">точните </w:t>
      </w:r>
      <w:r w:rsidRPr="00B24F14">
        <w:rPr>
          <w:rFonts w:ascii="Arial" w:hAnsi="Arial" w:cs="Arial"/>
          <w:color w:val="000000" w:themeColor="text1"/>
        </w:rPr>
        <w:t xml:space="preserve">умения”, трябва да бъдат </w:t>
      </w:r>
      <w:r w:rsidR="00DB3284" w:rsidRPr="00B24F14">
        <w:rPr>
          <w:rFonts w:ascii="Arial" w:hAnsi="Arial" w:cs="Arial"/>
          <w:color w:val="000000" w:themeColor="text1"/>
          <w:lang w:val="bg-BG"/>
        </w:rPr>
        <w:t>пред</w:t>
      </w:r>
      <w:r w:rsidRPr="00B24F14">
        <w:rPr>
          <w:rFonts w:ascii="Arial" w:hAnsi="Arial" w:cs="Arial"/>
          <w:color w:val="000000" w:themeColor="text1"/>
        </w:rPr>
        <w:t xml:space="preserve">приети конкретни и амбициозни инициативи от </w:t>
      </w:r>
      <w:proofErr w:type="gramStart"/>
      <w:r w:rsidR="00DB3284" w:rsidRPr="00B24F14">
        <w:rPr>
          <w:rFonts w:ascii="Arial" w:hAnsi="Arial" w:cs="Arial"/>
          <w:color w:val="000000" w:themeColor="text1"/>
          <w:lang w:val="bg-BG"/>
        </w:rPr>
        <w:t>страна  на</w:t>
      </w:r>
      <w:proofErr w:type="gramEnd"/>
      <w:r w:rsidR="00DB3284" w:rsidRPr="00B24F14">
        <w:rPr>
          <w:rFonts w:ascii="Arial" w:hAnsi="Arial" w:cs="Arial"/>
          <w:color w:val="000000" w:themeColor="text1"/>
          <w:lang w:val="bg-BG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Европейската комисия, които да предвиждат и да подготвят умения</w:t>
      </w:r>
      <w:r w:rsidR="00DB3284" w:rsidRPr="00B24F14">
        <w:rPr>
          <w:rFonts w:ascii="Arial" w:hAnsi="Arial" w:cs="Arial"/>
          <w:color w:val="000000" w:themeColor="text1"/>
          <w:lang w:val="bg-BG"/>
        </w:rPr>
        <w:t>та,</w:t>
      </w:r>
      <w:r w:rsidRPr="00B24F14">
        <w:rPr>
          <w:rFonts w:ascii="Arial" w:hAnsi="Arial" w:cs="Arial"/>
          <w:color w:val="000000" w:themeColor="text1"/>
        </w:rPr>
        <w:t xml:space="preserve"> </w:t>
      </w:r>
      <w:r w:rsidR="00DB3284" w:rsidRPr="00B24F14">
        <w:rPr>
          <w:rFonts w:ascii="Arial" w:hAnsi="Arial" w:cs="Arial"/>
          <w:color w:val="000000" w:themeColor="text1"/>
        </w:rPr>
        <w:t xml:space="preserve">необходими </w:t>
      </w:r>
      <w:r w:rsidRPr="00B24F14">
        <w:rPr>
          <w:rFonts w:ascii="Arial" w:hAnsi="Arial" w:cs="Arial"/>
          <w:color w:val="000000" w:themeColor="text1"/>
        </w:rPr>
        <w:t>на пазара на труда.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 много динамичния пазар на труда днес е наложително навременното разбиране на нуждите на работодателите</w:t>
      </w:r>
      <w:r w:rsidR="00DB3284" w:rsidRPr="00B24F14">
        <w:rPr>
          <w:rFonts w:ascii="Arial" w:hAnsi="Arial" w:cs="Arial"/>
          <w:color w:val="000000" w:themeColor="text1"/>
        </w:rPr>
        <w:t xml:space="preserve"> </w:t>
      </w:r>
      <w:r w:rsidR="00DB3284" w:rsidRPr="00B24F14">
        <w:rPr>
          <w:rFonts w:ascii="Arial" w:hAnsi="Arial" w:cs="Arial"/>
          <w:color w:val="000000" w:themeColor="text1"/>
        </w:rPr>
        <w:t xml:space="preserve">от </w:t>
      </w:r>
      <w:r w:rsidR="00DB3284" w:rsidRPr="00B24F14">
        <w:rPr>
          <w:rFonts w:ascii="Arial" w:hAnsi="Arial" w:cs="Arial"/>
          <w:color w:val="000000" w:themeColor="text1"/>
          <w:lang w:val="bg-BG"/>
        </w:rPr>
        <w:t xml:space="preserve">конкретни </w:t>
      </w:r>
      <w:r w:rsidR="00DB3284" w:rsidRPr="00B24F14">
        <w:rPr>
          <w:rFonts w:ascii="Arial" w:hAnsi="Arial" w:cs="Arial"/>
          <w:color w:val="000000" w:themeColor="text1"/>
        </w:rPr>
        <w:t>умения</w:t>
      </w:r>
      <w:r w:rsidRPr="00B24F14">
        <w:rPr>
          <w:rFonts w:ascii="Arial" w:hAnsi="Arial" w:cs="Arial"/>
          <w:color w:val="000000" w:themeColor="text1"/>
        </w:rPr>
        <w:t>.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color w:val="000000" w:themeColor="text1"/>
        </w:rPr>
        <w:t xml:space="preserve">Сравними и висококачествени данни за търсенето на </w:t>
      </w:r>
      <w:r w:rsidR="00DB3284" w:rsidRPr="00B24F14">
        <w:rPr>
          <w:rFonts w:ascii="Arial" w:hAnsi="Arial" w:cs="Arial"/>
          <w:color w:val="000000" w:themeColor="text1"/>
          <w:lang w:val="bg-BG"/>
        </w:rPr>
        <w:t>такива</w:t>
      </w:r>
      <w:r w:rsidRPr="00B24F14">
        <w:rPr>
          <w:rFonts w:ascii="Arial" w:hAnsi="Arial" w:cs="Arial"/>
          <w:color w:val="000000" w:themeColor="text1"/>
        </w:rPr>
        <w:t xml:space="preserve"> от страна на работодателите в ЕС все още не съществуват.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Общоевропейски инструмент за прогнозиране на уменията</w:t>
      </w:r>
      <w:r w:rsidRPr="00B24F14">
        <w:rPr>
          <w:rFonts w:ascii="Arial" w:hAnsi="Arial" w:cs="Arial"/>
          <w:color w:val="000000" w:themeColor="text1"/>
        </w:rPr>
        <w:t xml:space="preserve"> трябва да бъдe разработ</w:t>
      </w:r>
      <w:r w:rsidRPr="00B24F14">
        <w:rPr>
          <w:rFonts w:ascii="Arial" w:hAnsi="Arial" w:cs="Arial"/>
          <w:color w:val="000000" w:themeColor="text1"/>
          <w:lang w:val="bg-BG"/>
        </w:rPr>
        <w:t>ен</w:t>
      </w:r>
      <w:r w:rsidRPr="00B24F14">
        <w:rPr>
          <w:rFonts w:ascii="Arial" w:hAnsi="Arial" w:cs="Arial"/>
          <w:color w:val="000000" w:themeColor="text1"/>
        </w:rPr>
        <w:t xml:space="preserve"> и да бъдат изградени четири различни вида </w:t>
      </w:r>
      <w:r w:rsidR="00DB3284" w:rsidRPr="00B24F14">
        <w:rPr>
          <w:rFonts w:ascii="Arial" w:hAnsi="Arial" w:cs="Arial"/>
          <w:color w:val="000000" w:themeColor="text1"/>
          <w:lang w:val="bg-BG"/>
        </w:rPr>
        <w:t>информация</w:t>
      </w:r>
      <w:r w:rsidRPr="00B24F14">
        <w:rPr>
          <w:rFonts w:ascii="Arial" w:hAnsi="Arial" w:cs="Arial"/>
          <w:color w:val="000000" w:themeColor="text1"/>
        </w:rPr>
        <w:t xml:space="preserve">, включително предстоящи свободни работни места, данни за стопанската дейност и икономическата ситуация, свободни работни места, наблюдавани от публичните служби по заетостта, и данни за завършилите всички видове </w:t>
      </w:r>
      <w:r w:rsidR="00DB3284" w:rsidRPr="00B24F14">
        <w:rPr>
          <w:rFonts w:ascii="Arial" w:hAnsi="Arial" w:cs="Arial"/>
          <w:color w:val="000000" w:themeColor="text1"/>
          <w:lang w:val="bg-BG"/>
        </w:rPr>
        <w:t xml:space="preserve">образователни и обучителни </w:t>
      </w:r>
      <w:r w:rsidRPr="00B24F14">
        <w:rPr>
          <w:rFonts w:ascii="Arial" w:hAnsi="Arial" w:cs="Arial"/>
          <w:color w:val="000000" w:themeColor="text1"/>
        </w:rPr>
        <w:t>институ</w:t>
      </w:r>
      <w:r w:rsidR="00DB3284" w:rsidRPr="00B24F14">
        <w:rPr>
          <w:rFonts w:ascii="Arial" w:hAnsi="Arial" w:cs="Arial"/>
          <w:color w:val="000000" w:themeColor="text1"/>
          <w:lang w:val="bg-BG"/>
        </w:rPr>
        <w:t>ции</w:t>
      </w:r>
      <w:r w:rsidRPr="00B24F14">
        <w:rPr>
          <w:rFonts w:ascii="Arial" w:hAnsi="Arial" w:cs="Arial"/>
          <w:color w:val="000000" w:themeColor="text1"/>
        </w:rPr>
        <w:t>. От решаващо значение е, събраните данни да се използват ефективно в разработването и изпълнението на учебните програми, за да имат желаното въздействие.</w:t>
      </w:r>
    </w:p>
    <w:p w:rsidR="00B77256" w:rsidRPr="00B24F14" w:rsidRDefault="00B77256" w:rsidP="00B77256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</w:rPr>
        <w:t xml:space="preserve">За да има реално въздействие върху несъответствието на уменията, това </w:t>
      </w:r>
      <w:r w:rsidR="00424C8C" w:rsidRPr="00B24F14">
        <w:rPr>
          <w:rFonts w:ascii="Arial" w:hAnsi="Arial" w:cs="Arial"/>
          <w:color w:val="000000" w:themeColor="text1"/>
          <w:lang w:val="bg-BG"/>
        </w:rPr>
        <w:t>упражнение</w:t>
      </w:r>
      <w:r w:rsidRPr="00B24F14">
        <w:rPr>
          <w:rFonts w:ascii="Arial" w:hAnsi="Arial" w:cs="Arial"/>
          <w:color w:val="000000" w:themeColor="text1"/>
        </w:rPr>
        <w:t xml:space="preserve"> трябва да бъде придружено от по-голяма </w:t>
      </w:r>
      <w:r w:rsidR="00424C8C" w:rsidRPr="00B24F14">
        <w:rPr>
          <w:rFonts w:ascii="Arial" w:hAnsi="Arial" w:cs="Arial"/>
          <w:color w:val="000000" w:themeColor="text1"/>
          <w:lang w:val="bg-BG"/>
        </w:rPr>
        <w:t xml:space="preserve">възможност за </w:t>
      </w:r>
      <w:r w:rsidRPr="00B24F14">
        <w:rPr>
          <w:rFonts w:ascii="Arial" w:hAnsi="Arial" w:cs="Arial"/>
          <w:color w:val="000000" w:themeColor="text1"/>
        </w:rPr>
        <w:t>реакция на системите за образование и обучение на нуждите на пазара на труда. В тази връзка системите за образование и обучение трябва да обърнат по-голямо внимание на разработването на необходимите ключови компетентности, включително на предприемаческия дух и съответно да преразгледат учебните програми на всички равнища.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b/>
        </w:rPr>
        <w:t>Въвеждане</w:t>
      </w:r>
      <w:r w:rsidRPr="00B24F14">
        <w:rPr>
          <w:rFonts w:ascii="Arial" w:hAnsi="Arial" w:cs="Arial"/>
          <w:b/>
          <w:lang w:val="bg-BG"/>
        </w:rPr>
        <w:t>то</w:t>
      </w:r>
      <w:r w:rsidRPr="00B24F14">
        <w:rPr>
          <w:rFonts w:ascii="Arial" w:hAnsi="Arial" w:cs="Arial"/>
          <w:b/>
        </w:rPr>
        <w:t xml:space="preserve"> на критерии за заетост за измерване на ефективността на висшите учебни заведения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ще ги стимулира да адаптират своите учебни програми към нуждите на пазара на труда.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Доказателствата показват</w:t>
      </w:r>
      <w:r w:rsidR="00424C8C" w:rsidRPr="00B24F14">
        <w:rPr>
          <w:rFonts w:ascii="Arial" w:hAnsi="Arial" w:cs="Arial"/>
          <w:color w:val="000000" w:themeColor="text1"/>
          <w:lang w:val="bg-BG"/>
        </w:rPr>
        <w:t>,</w:t>
      </w:r>
      <w:r w:rsidRPr="00B24F14">
        <w:rPr>
          <w:rFonts w:ascii="Arial" w:hAnsi="Arial" w:cs="Arial"/>
          <w:color w:val="000000" w:themeColor="text1"/>
        </w:rPr>
        <w:t xml:space="preserve"> също така, че страните, в които практическото обучение</w:t>
      </w:r>
      <w:r w:rsidRPr="00B24F14">
        <w:rPr>
          <w:rFonts w:ascii="Arial" w:hAnsi="Arial" w:cs="Arial"/>
          <w:color w:val="000000" w:themeColor="text1"/>
          <w:lang w:val="bg-BG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/>
        </w:rPr>
        <w:t>(</w:t>
      </w:r>
      <w:r w:rsidRPr="00B24F14">
        <w:rPr>
          <w:rFonts w:ascii="Arial" w:hAnsi="Arial" w:cs="Arial"/>
          <w:color w:val="FF0000"/>
          <w:lang w:val="en-US"/>
        </w:rPr>
        <w:t>work-based learning</w:t>
      </w:r>
      <w:r w:rsidRPr="00B24F14">
        <w:rPr>
          <w:rFonts w:ascii="Arial" w:hAnsi="Arial" w:cs="Arial"/>
          <w:color w:val="000000" w:themeColor="text1"/>
          <w:lang w:val="en-US"/>
        </w:rPr>
        <w:t>)</w:t>
      </w:r>
      <w:r w:rsidRPr="00B24F14">
        <w:rPr>
          <w:rFonts w:ascii="Arial" w:hAnsi="Arial" w:cs="Arial"/>
          <w:color w:val="000000" w:themeColor="text1"/>
        </w:rPr>
        <w:t xml:space="preserve"> е включено в професионалното образование и обучение (ПОО), като Германия и Австрия, подготвят по-добри </w:t>
      </w:r>
      <w:r w:rsidR="00424C8C" w:rsidRPr="00B24F14">
        <w:rPr>
          <w:rFonts w:ascii="Arial" w:hAnsi="Arial" w:cs="Arial"/>
          <w:color w:val="000000" w:themeColor="text1"/>
          <w:lang w:val="bg-BG"/>
        </w:rPr>
        <w:t>кадри</w:t>
      </w:r>
      <w:r w:rsidRPr="00B24F14">
        <w:rPr>
          <w:rFonts w:ascii="Arial" w:hAnsi="Arial" w:cs="Arial"/>
          <w:color w:val="000000" w:themeColor="text1"/>
        </w:rPr>
        <w:t xml:space="preserve"> за изискванията на пазара на труда.</w:t>
      </w:r>
      <w:r w:rsidRPr="00B24F14">
        <w:rPr>
          <w:rFonts w:ascii="Arial" w:hAnsi="Arial" w:cs="Arial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Наскоро ЕС разработи похвални инициативи за подобряване на качеството и видимостта на ПОО и чиракуване</w:t>
      </w:r>
      <w:r w:rsidR="00424C8C" w:rsidRPr="00B24F14">
        <w:rPr>
          <w:rFonts w:ascii="Arial" w:hAnsi="Arial" w:cs="Arial"/>
          <w:color w:val="000000" w:themeColor="text1"/>
          <w:lang w:val="bg-BG"/>
        </w:rPr>
        <w:t xml:space="preserve">. </w:t>
      </w:r>
      <w:r w:rsidRPr="00B24F14">
        <w:rPr>
          <w:rFonts w:ascii="Arial" w:hAnsi="Arial" w:cs="Arial"/>
          <w:color w:val="000000" w:themeColor="text1"/>
          <w:lang w:val="bg-BG"/>
        </w:rPr>
        <w:t>Трябва да се обърне сериозно внимание и на увеличаването на броя на студентите, които се възползват от практическото обучение.</w:t>
      </w:r>
      <w:r w:rsidRPr="00B24F14">
        <w:rPr>
          <w:rFonts w:ascii="Arial" w:hAnsi="Arial" w:cs="Arial"/>
          <w:lang w:val="bg-BG"/>
        </w:rPr>
        <w:t xml:space="preserve"> </w:t>
      </w:r>
      <w:r w:rsidR="00424C8C" w:rsidRPr="00B24F14">
        <w:rPr>
          <w:rFonts w:ascii="Arial" w:hAnsi="Arial" w:cs="Arial"/>
          <w:lang w:val="bg-BG"/>
        </w:rPr>
        <w:t>С</w:t>
      </w:r>
      <w:r w:rsidR="00424C8C" w:rsidRPr="00B24F14">
        <w:rPr>
          <w:rFonts w:ascii="Arial" w:hAnsi="Arial" w:cs="Arial"/>
          <w:b/>
          <w:color w:val="000000" w:themeColor="text1"/>
          <w:lang w:val="bg-BG"/>
        </w:rPr>
        <w:t xml:space="preserve">ледва да бъде поставена </w:t>
      </w:r>
      <w:r w:rsidR="00424C8C" w:rsidRPr="00B24F14">
        <w:rPr>
          <w:rFonts w:ascii="Arial" w:hAnsi="Arial" w:cs="Arial"/>
          <w:b/>
          <w:color w:val="000000" w:themeColor="text1"/>
          <w:lang w:val="bg-BG"/>
        </w:rPr>
        <w:t>к</w:t>
      </w:r>
      <w:r w:rsidRPr="00B24F14">
        <w:rPr>
          <w:rFonts w:ascii="Arial" w:hAnsi="Arial" w:cs="Arial"/>
          <w:b/>
          <w:color w:val="000000" w:themeColor="text1"/>
          <w:lang w:val="bg-BG"/>
        </w:rPr>
        <w:t xml:space="preserve">оличествена цел за </w:t>
      </w:r>
      <w:r w:rsidR="00424C8C" w:rsidRPr="00B24F14">
        <w:rPr>
          <w:rFonts w:ascii="Arial" w:hAnsi="Arial" w:cs="Arial"/>
          <w:b/>
          <w:color w:val="000000" w:themeColor="text1"/>
          <w:lang w:val="bg-BG"/>
        </w:rPr>
        <w:t xml:space="preserve">практическото обучение в рамките на </w:t>
      </w:r>
      <w:r w:rsidRPr="00B24F14">
        <w:rPr>
          <w:rFonts w:ascii="Arial" w:hAnsi="Arial" w:cs="Arial"/>
          <w:b/>
          <w:color w:val="000000" w:themeColor="text1"/>
          <w:lang w:val="bg-BG"/>
        </w:rPr>
        <w:t>ПОО в ЕС:</w:t>
      </w:r>
      <w:r w:rsidRPr="00B24F14">
        <w:rPr>
          <w:rFonts w:ascii="Arial" w:hAnsi="Arial" w:cs="Arial"/>
          <w:color w:val="000000" w:themeColor="text1"/>
          <w:lang w:val="bg-BG"/>
        </w:rPr>
        <w:t xml:space="preserve"> 50% от студентите от ПОО трябва да имат достъп до практическо обучение през следващите години, срещу 26% днес.</w:t>
      </w:r>
    </w:p>
    <w:p w:rsidR="00B77256" w:rsidRPr="00B24F14" w:rsidRDefault="00B77256" w:rsidP="00B77256">
      <w:pPr>
        <w:pStyle w:val="a3"/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  <w:color w:val="000000" w:themeColor="text1"/>
          <w:szCs w:val="22"/>
          <w:u w:val="single"/>
        </w:rPr>
      </w:pPr>
      <w:r w:rsidRPr="00B24F14">
        <w:rPr>
          <w:rFonts w:ascii="Arial" w:hAnsi="Arial" w:cs="Arial"/>
          <w:b/>
          <w:color w:val="000000" w:themeColor="text1"/>
          <w:szCs w:val="22"/>
          <w:u w:val="single"/>
        </w:rPr>
        <w:t>Повишени професионални квалификации и ефективна икономическа интеграция на мигрантите</w:t>
      </w:r>
      <w:r w:rsidR="00424C8C" w:rsidRPr="00B24F14">
        <w:rPr>
          <w:rFonts w:ascii="Arial" w:hAnsi="Arial" w:cs="Arial"/>
          <w:b/>
          <w:color w:val="000000" w:themeColor="text1"/>
          <w:szCs w:val="22"/>
          <w:u w:val="single"/>
          <w:lang w:val="bg-BG"/>
        </w:rPr>
        <w:t xml:space="preserve"> </w:t>
      </w:r>
    </w:p>
    <w:p w:rsidR="00B77256" w:rsidRPr="00B24F14" w:rsidRDefault="00B77256" w:rsidP="00B77256">
      <w:pPr>
        <w:pStyle w:val="a3"/>
        <w:numPr>
          <w:ilvl w:val="0"/>
          <w:numId w:val="14"/>
        </w:numPr>
        <w:spacing w:after="120" w:line="360" w:lineRule="auto"/>
        <w:jc w:val="both"/>
        <w:rPr>
          <w:rFonts w:ascii="Arial" w:hAnsi="Arial" w:cs="Arial"/>
          <w:i/>
          <w:color w:val="000000" w:themeColor="text1"/>
          <w:szCs w:val="22"/>
        </w:rPr>
      </w:pPr>
      <w:r w:rsidRPr="00B24F14">
        <w:rPr>
          <w:rFonts w:ascii="Arial" w:hAnsi="Arial" w:cs="Arial"/>
          <w:i/>
          <w:color w:val="000000" w:themeColor="text1"/>
          <w:szCs w:val="22"/>
        </w:rPr>
        <w:t xml:space="preserve">Контекст  </w:t>
      </w:r>
    </w:p>
    <w:p w:rsidR="00B77256" w:rsidRPr="00B24F14" w:rsidRDefault="00B77256" w:rsidP="00B77256">
      <w:pPr>
        <w:spacing w:after="120"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B24F14">
        <w:rPr>
          <w:rFonts w:ascii="Arial" w:hAnsi="Arial" w:cs="Arial"/>
          <w:color w:val="000000" w:themeColor="text1"/>
        </w:rPr>
        <w:t>От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съществено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значение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</w:t>
      </w:r>
      <w:r w:rsidR="00424C8C" w:rsidRPr="00B24F14">
        <w:rPr>
          <w:rFonts w:ascii="Arial" w:hAnsi="Arial" w:cs="Arial"/>
          <w:color w:val="000000" w:themeColor="text1"/>
          <w:lang w:val="bg-BG"/>
        </w:rPr>
        <w:t>,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уменията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квалификациите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бъдат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бързо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лесно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признати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повиши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мобилността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пригодността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заетост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в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Европа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както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подобри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капацитетът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посрещане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способностите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уменията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</w:p>
    <w:p w:rsidR="00B77256" w:rsidRPr="00B24F14" w:rsidRDefault="00B77256" w:rsidP="00B77256">
      <w:pPr>
        <w:spacing w:after="120" w:line="360" w:lineRule="auto"/>
        <w:jc w:val="both"/>
        <w:rPr>
          <w:rFonts w:ascii="Arial" w:hAnsi="Arial" w:cs="Arial"/>
          <w:color w:val="000000" w:themeColor="text1"/>
          <w:lang w:val="de-DE" w:eastAsia="fr-BE"/>
        </w:rPr>
      </w:pPr>
      <w:r w:rsidRPr="00B24F14">
        <w:rPr>
          <w:rFonts w:ascii="Arial" w:hAnsi="Arial" w:cs="Arial"/>
          <w:color w:val="000000" w:themeColor="text1"/>
          <w:lang w:val="en-US" w:eastAsia="fr-BE"/>
        </w:rPr>
        <w:lastRenderedPageBreak/>
        <w:t>Европейската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квалификационна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рамка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(</w:t>
      </w:r>
      <w:r w:rsidRPr="00B24F14">
        <w:rPr>
          <w:rFonts w:ascii="Arial" w:hAnsi="Arial" w:cs="Arial"/>
          <w:color w:val="000000" w:themeColor="text1"/>
          <w:lang w:val="en-US" w:eastAsia="fr-BE"/>
        </w:rPr>
        <w:t>ЕКР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), </w:t>
      </w:r>
      <w:r w:rsidRPr="00B24F14">
        <w:rPr>
          <w:rFonts w:ascii="Arial" w:hAnsi="Arial" w:cs="Arial"/>
          <w:color w:val="000000" w:themeColor="text1"/>
          <w:lang w:val="en-US" w:eastAsia="fr-BE"/>
        </w:rPr>
        <w:t>която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има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за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цел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да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подобри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прозрачността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между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различните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квалификации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, </w:t>
      </w:r>
      <w:r w:rsidRPr="00B24F14">
        <w:rPr>
          <w:rFonts w:ascii="Arial" w:hAnsi="Arial" w:cs="Arial"/>
          <w:color w:val="000000" w:themeColor="text1"/>
          <w:lang w:val="en-US" w:eastAsia="fr-BE"/>
        </w:rPr>
        <w:t>все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още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="00424C8C" w:rsidRPr="00B24F14">
        <w:rPr>
          <w:rFonts w:ascii="Arial" w:hAnsi="Arial" w:cs="Arial"/>
          <w:color w:val="000000" w:themeColor="text1"/>
          <w:lang w:val="bg-BG" w:eastAsia="fr-BE"/>
        </w:rPr>
        <w:t>има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недостатъци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="00424C8C" w:rsidRPr="00B24F14">
        <w:rPr>
          <w:rFonts w:ascii="Arial" w:hAnsi="Arial" w:cs="Arial"/>
          <w:color w:val="000000" w:themeColor="text1"/>
          <w:lang w:val="bg-BG" w:eastAsia="fr-BE"/>
        </w:rPr>
        <w:t>при съотнасяне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на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квалификациите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. </w:t>
      </w:r>
      <w:r w:rsidRPr="00B24F14">
        <w:rPr>
          <w:rFonts w:ascii="Arial" w:hAnsi="Arial" w:cs="Arial"/>
          <w:color w:val="000000" w:themeColor="text1"/>
          <w:lang w:val="en-US" w:eastAsia="fr-BE"/>
        </w:rPr>
        <w:t>Съответните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"</w:t>
      </w:r>
      <w:r w:rsidRPr="00B24F14">
        <w:rPr>
          <w:rFonts w:ascii="Arial" w:hAnsi="Arial" w:cs="Arial"/>
          <w:color w:val="000000" w:themeColor="text1"/>
          <w:lang w:val="en-US" w:eastAsia="fr-BE"/>
        </w:rPr>
        <w:t>национални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логики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" </w:t>
      </w:r>
      <w:r w:rsidR="005F2682" w:rsidRPr="00B24F14">
        <w:rPr>
          <w:rFonts w:ascii="Arial" w:hAnsi="Arial" w:cs="Arial"/>
          <w:color w:val="000000" w:themeColor="text1"/>
          <w:lang w:val="bg-BG" w:eastAsia="fr-BE"/>
        </w:rPr>
        <w:t>за оценяване на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квалификациите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изглежда</w:t>
      </w:r>
      <w:r w:rsidR="005F2682" w:rsidRPr="00B24F14">
        <w:rPr>
          <w:rFonts w:ascii="Arial" w:hAnsi="Arial" w:cs="Arial"/>
          <w:color w:val="000000" w:themeColor="text1"/>
          <w:lang w:val="bg-BG" w:eastAsia="fr-BE"/>
        </w:rPr>
        <w:t xml:space="preserve"> надхвърлят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чисто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en-US" w:eastAsia="fr-BE"/>
        </w:rPr>
        <w:t>техническото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="005F2682" w:rsidRPr="00B24F14">
        <w:rPr>
          <w:rFonts w:ascii="Arial" w:hAnsi="Arial" w:cs="Arial"/>
          <w:color w:val="000000" w:themeColor="text1"/>
          <w:lang w:val="bg-BG" w:eastAsia="fr-BE"/>
        </w:rPr>
        <w:t xml:space="preserve">оценяване на резултатите от обучението. </w:t>
      </w:r>
      <w:r w:rsidRPr="00B24F14">
        <w:rPr>
          <w:rFonts w:ascii="Arial" w:hAnsi="Arial" w:cs="Arial"/>
          <w:color w:val="000000" w:themeColor="text1"/>
          <w:lang w:val="bg-BG" w:eastAsia="fr-BE"/>
        </w:rPr>
        <w:t>Необходимо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bg-BG" w:eastAsia="fr-BE"/>
        </w:rPr>
        <w:t>е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="005F2682" w:rsidRPr="00B24F14">
        <w:rPr>
          <w:rFonts w:ascii="Arial" w:hAnsi="Arial" w:cs="Arial"/>
          <w:color w:val="000000" w:themeColor="text1"/>
          <w:lang w:val="bg-BG" w:eastAsia="fr-BE"/>
        </w:rPr>
        <w:t xml:space="preserve">темата де се разисква в рамките на </w:t>
      </w:r>
      <w:r w:rsidRPr="00B24F14">
        <w:rPr>
          <w:rFonts w:ascii="Arial" w:hAnsi="Arial" w:cs="Arial"/>
          <w:color w:val="000000" w:themeColor="text1"/>
          <w:lang w:val="bg-BG" w:eastAsia="fr-BE"/>
        </w:rPr>
        <w:t>европейска</w:t>
      </w:r>
      <w:r w:rsidR="005F2682" w:rsidRPr="00B24F14">
        <w:rPr>
          <w:rFonts w:ascii="Arial" w:hAnsi="Arial" w:cs="Arial"/>
          <w:color w:val="000000" w:themeColor="text1"/>
          <w:lang w:val="bg-BG" w:eastAsia="fr-BE"/>
        </w:rPr>
        <w:t>та</w:t>
      </w:r>
      <w:r w:rsidRPr="00B24F14">
        <w:rPr>
          <w:rFonts w:ascii="Arial" w:hAnsi="Arial" w:cs="Arial"/>
          <w:color w:val="000000" w:themeColor="text1"/>
          <w:lang w:val="de-DE" w:eastAsia="fr-BE"/>
        </w:rPr>
        <w:t xml:space="preserve"> </w:t>
      </w:r>
      <w:r w:rsidRPr="00B24F14">
        <w:rPr>
          <w:rFonts w:ascii="Arial" w:hAnsi="Arial" w:cs="Arial"/>
          <w:color w:val="000000" w:themeColor="text1"/>
          <w:lang w:val="bg-BG" w:eastAsia="fr-BE"/>
        </w:rPr>
        <w:t>перспектива</w:t>
      </w:r>
      <w:r w:rsidRPr="00B24F14">
        <w:rPr>
          <w:rFonts w:ascii="Arial" w:hAnsi="Arial" w:cs="Arial"/>
          <w:color w:val="000000" w:themeColor="text1"/>
          <w:lang w:val="de-DE" w:eastAsia="fr-BE"/>
        </w:rPr>
        <w:t>.</w:t>
      </w:r>
    </w:p>
    <w:p w:rsidR="00B77256" w:rsidRPr="00B24F14" w:rsidRDefault="00B77256" w:rsidP="00B77256">
      <w:pPr>
        <w:pStyle w:val="a3"/>
        <w:numPr>
          <w:ilvl w:val="0"/>
          <w:numId w:val="10"/>
        </w:numPr>
        <w:spacing w:after="120" w:line="360" w:lineRule="auto"/>
        <w:contextualSpacing w:val="0"/>
        <w:jc w:val="both"/>
        <w:rPr>
          <w:rFonts w:ascii="Arial" w:hAnsi="Arial" w:cs="Arial"/>
          <w:i/>
          <w:color w:val="000000" w:themeColor="text1"/>
          <w:szCs w:val="22"/>
        </w:rPr>
      </w:pP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Уменията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и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квалификациите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от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страни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извън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ЕС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могат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да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бъдат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трудно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оценени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и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следователно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да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бъдат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признати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.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Трябва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да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се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разработят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конкретни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инструменти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,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по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>-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специално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за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бежанците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,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които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освен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това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не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разполагат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с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необходимата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 xml:space="preserve"> </w:t>
      </w:r>
      <w:r w:rsidRPr="00B24F14">
        <w:rPr>
          <w:rFonts w:ascii="Arial" w:eastAsiaTheme="minorHAnsi" w:hAnsi="Arial" w:cs="Arial"/>
          <w:color w:val="000000" w:themeColor="text1"/>
          <w:szCs w:val="22"/>
          <w:lang w:val="en-GB" w:eastAsia="en-US"/>
        </w:rPr>
        <w:t>документация</w:t>
      </w:r>
      <w:r w:rsidRPr="00B24F14">
        <w:rPr>
          <w:rFonts w:ascii="Arial" w:eastAsiaTheme="minorHAnsi" w:hAnsi="Arial" w:cs="Arial"/>
          <w:color w:val="000000" w:themeColor="text1"/>
          <w:szCs w:val="22"/>
          <w:lang w:eastAsia="en-US"/>
        </w:rPr>
        <w:t>.</w:t>
      </w:r>
    </w:p>
    <w:p w:rsidR="00B77256" w:rsidRPr="00B24F14" w:rsidRDefault="005F2682" w:rsidP="00B77256">
      <w:pPr>
        <w:pStyle w:val="a3"/>
        <w:numPr>
          <w:ilvl w:val="0"/>
          <w:numId w:val="10"/>
        </w:numPr>
        <w:spacing w:after="120" w:line="360" w:lineRule="auto"/>
        <w:jc w:val="both"/>
        <w:rPr>
          <w:rFonts w:ascii="Arial" w:hAnsi="Arial" w:cs="Arial"/>
          <w:i/>
          <w:color w:val="000000" w:themeColor="text1"/>
          <w:szCs w:val="22"/>
        </w:rPr>
      </w:pPr>
      <w:r w:rsidRPr="00B24F14">
        <w:rPr>
          <w:rFonts w:ascii="Arial" w:hAnsi="Arial" w:cs="Arial"/>
          <w:i/>
          <w:color w:val="000000" w:themeColor="text1"/>
          <w:szCs w:val="22"/>
          <w:lang w:val="bg-BG"/>
        </w:rPr>
        <w:t>Конкретни</w:t>
      </w:r>
      <w:r w:rsidR="00B77256" w:rsidRPr="00B24F14">
        <w:rPr>
          <w:rFonts w:ascii="Arial" w:hAnsi="Arial" w:cs="Arial"/>
          <w:i/>
          <w:color w:val="000000" w:themeColor="text1"/>
          <w:szCs w:val="22"/>
        </w:rPr>
        <w:t xml:space="preserve"> препоръка</w:t>
      </w:r>
      <w:r w:rsidRPr="00B24F14">
        <w:rPr>
          <w:rFonts w:ascii="Arial" w:hAnsi="Arial" w:cs="Arial"/>
          <w:i/>
          <w:color w:val="000000" w:themeColor="text1"/>
          <w:szCs w:val="22"/>
          <w:lang w:val="bg-BG"/>
        </w:rPr>
        <w:t>и към</w:t>
      </w:r>
      <w:r w:rsidR="00B77256" w:rsidRPr="00B24F14">
        <w:rPr>
          <w:rFonts w:ascii="Arial" w:hAnsi="Arial" w:cs="Arial"/>
          <w:i/>
          <w:color w:val="000000" w:themeColor="text1"/>
          <w:szCs w:val="22"/>
        </w:rPr>
        <w:t xml:space="preserve"> политиката на ЕС</w:t>
      </w:r>
    </w:p>
    <w:p w:rsidR="00B77256" w:rsidRPr="00B24F14" w:rsidRDefault="00B77256" w:rsidP="00B77256">
      <w:pPr>
        <w:spacing w:after="120" w:line="360" w:lineRule="auto"/>
        <w:jc w:val="both"/>
        <w:rPr>
          <w:rFonts w:ascii="Arial" w:hAnsi="Arial" w:cs="Arial"/>
          <w:color w:val="000000"/>
          <w:lang w:val="de-DE"/>
        </w:rPr>
      </w:pPr>
      <w:r w:rsidRPr="00B24F14">
        <w:rPr>
          <w:rFonts w:ascii="Arial" w:hAnsi="Arial" w:cs="Arial"/>
          <w:color w:val="000000" w:themeColor="text1"/>
        </w:rPr>
        <w:t>Квалификациите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трябва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бъдат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систематично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описани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отношение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резултатите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обучението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  <w:r w:rsidRPr="00B24F14">
        <w:rPr>
          <w:rFonts w:ascii="Arial" w:hAnsi="Arial" w:cs="Arial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Това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ще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улесни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компаниите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разберат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преценят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какви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умения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компетенции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има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човек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  <w:r w:rsidRPr="00B24F14">
        <w:rPr>
          <w:rFonts w:ascii="Arial" w:hAnsi="Arial" w:cs="Arial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Освен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това</w:t>
      </w:r>
      <w:r w:rsidR="005F2682" w:rsidRPr="00B24F14">
        <w:rPr>
          <w:rFonts w:ascii="Arial" w:hAnsi="Arial" w:cs="Arial"/>
          <w:color w:val="000000" w:themeColor="text1"/>
          <w:lang w:val="bg-BG"/>
        </w:rPr>
        <w:t>,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този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подход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</w:t>
      </w:r>
      <w:r w:rsidRPr="00B24F14">
        <w:rPr>
          <w:rFonts w:ascii="Arial" w:hAnsi="Arial" w:cs="Arial"/>
          <w:color w:val="000000" w:themeColor="text1"/>
          <w:lang w:val="de-DE"/>
        </w:rPr>
        <w:t>-</w:t>
      </w:r>
      <w:r w:rsidRPr="00B24F14">
        <w:rPr>
          <w:rFonts w:ascii="Arial" w:hAnsi="Arial" w:cs="Arial"/>
          <w:color w:val="000000" w:themeColor="text1"/>
        </w:rPr>
        <w:t>приобщаващ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тъй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като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включва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формално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неформално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самостоятелно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обучение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. </w:t>
      </w:r>
      <w:r w:rsidRPr="00B24F14">
        <w:rPr>
          <w:rFonts w:ascii="Arial" w:hAnsi="Arial" w:cs="Arial"/>
          <w:color w:val="000000"/>
          <w:lang w:val="en-US"/>
        </w:rPr>
        <w:t>Резултатите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от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обучението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са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в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процес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на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създаване</w:t>
      </w:r>
      <w:r w:rsidRPr="00B24F14">
        <w:rPr>
          <w:rFonts w:ascii="Arial" w:hAnsi="Arial" w:cs="Arial"/>
          <w:color w:val="000000"/>
          <w:lang w:val="de-DE"/>
        </w:rPr>
        <w:t xml:space="preserve">. </w:t>
      </w:r>
      <w:r w:rsidRPr="00B24F14">
        <w:rPr>
          <w:rFonts w:ascii="Arial" w:hAnsi="Arial" w:cs="Arial"/>
          <w:color w:val="000000"/>
          <w:lang w:val="en-US"/>
        </w:rPr>
        <w:t>Но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="00522176" w:rsidRPr="00B24F14">
        <w:rPr>
          <w:rFonts w:ascii="Arial" w:hAnsi="Arial" w:cs="Arial"/>
          <w:color w:val="000000"/>
          <w:lang w:val="bg-BG"/>
        </w:rPr>
        <w:t>вече се появяват различни национални модели, които понякога си противоречат по между си</w:t>
      </w:r>
      <w:r w:rsidRPr="00B24F14">
        <w:rPr>
          <w:rFonts w:ascii="Arial" w:hAnsi="Arial" w:cs="Arial"/>
          <w:color w:val="000000"/>
          <w:lang w:val="de-DE"/>
        </w:rPr>
        <w:t xml:space="preserve">. </w:t>
      </w:r>
      <w:r w:rsidRPr="00B24F14">
        <w:rPr>
          <w:rFonts w:ascii="Arial" w:hAnsi="Arial" w:cs="Arial"/>
          <w:color w:val="000000"/>
          <w:lang w:val="en-US"/>
        </w:rPr>
        <w:t>Необходим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е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обикновен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общ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формат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на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равнище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ЕС</w:t>
      </w:r>
      <w:r w:rsidRPr="00B24F14">
        <w:rPr>
          <w:rFonts w:ascii="Arial" w:hAnsi="Arial" w:cs="Arial"/>
          <w:color w:val="000000"/>
          <w:lang w:val="de-DE"/>
        </w:rPr>
        <w:t xml:space="preserve">, </w:t>
      </w:r>
      <w:r w:rsidRPr="00B24F14">
        <w:rPr>
          <w:rFonts w:ascii="Arial" w:hAnsi="Arial" w:cs="Arial"/>
          <w:color w:val="000000"/>
          <w:lang w:val="en-US"/>
        </w:rPr>
        <w:t>за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да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се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избегне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разпространението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на</w:t>
      </w:r>
      <w:r w:rsidRPr="00B24F14">
        <w:rPr>
          <w:rFonts w:ascii="Arial" w:hAnsi="Arial" w:cs="Arial"/>
          <w:color w:val="000000"/>
          <w:lang w:val="de-DE"/>
        </w:rPr>
        <w:t xml:space="preserve"> </w:t>
      </w:r>
      <w:r w:rsidRPr="00B24F14">
        <w:rPr>
          <w:rFonts w:ascii="Arial" w:hAnsi="Arial" w:cs="Arial"/>
          <w:color w:val="000000"/>
          <w:lang w:val="en-US"/>
        </w:rPr>
        <w:t>различ</w:t>
      </w:r>
      <w:r w:rsidR="00522176" w:rsidRPr="00B24F14">
        <w:rPr>
          <w:rFonts w:ascii="Arial" w:hAnsi="Arial" w:cs="Arial"/>
          <w:color w:val="000000"/>
          <w:lang w:val="bg-BG"/>
        </w:rPr>
        <w:t>ни модели</w:t>
      </w:r>
      <w:r w:rsidRPr="00B24F14">
        <w:rPr>
          <w:rFonts w:ascii="Arial" w:hAnsi="Arial" w:cs="Arial"/>
          <w:color w:val="000000"/>
          <w:lang w:val="de-DE"/>
        </w:rPr>
        <w:t>.</w:t>
      </w:r>
    </w:p>
    <w:p w:rsidR="00B77256" w:rsidRPr="00B24F14" w:rsidRDefault="00522176" w:rsidP="00B77256">
      <w:pPr>
        <w:pStyle w:val="Default"/>
        <w:spacing w:after="120" w:line="360" w:lineRule="auto"/>
        <w:jc w:val="both"/>
        <w:rPr>
          <w:color w:val="auto"/>
          <w:sz w:val="22"/>
          <w:szCs w:val="22"/>
          <w:lang w:val="de-DE"/>
        </w:rPr>
      </w:pPr>
      <w:r w:rsidRPr="00B24F14">
        <w:rPr>
          <w:color w:val="auto"/>
          <w:sz w:val="22"/>
          <w:szCs w:val="22"/>
          <w:lang w:val="bg-BG"/>
        </w:rPr>
        <w:t xml:space="preserve">Прилагането </w:t>
      </w:r>
      <w:r w:rsidR="00B77256" w:rsidRPr="00B24F14">
        <w:rPr>
          <w:color w:val="auto"/>
          <w:sz w:val="22"/>
          <w:szCs w:val="22"/>
        </w:rPr>
        <w:t>на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b/>
          <w:color w:val="auto"/>
          <w:sz w:val="22"/>
          <w:szCs w:val="22"/>
        </w:rPr>
        <w:t>подхода</w:t>
      </w:r>
      <w:r w:rsidR="00B77256" w:rsidRPr="00B24F14">
        <w:rPr>
          <w:b/>
          <w:color w:val="auto"/>
          <w:sz w:val="22"/>
          <w:szCs w:val="22"/>
          <w:lang w:val="de-DE"/>
        </w:rPr>
        <w:t xml:space="preserve"> </w:t>
      </w:r>
      <w:r w:rsidRPr="00B24F14">
        <w:rPr>
          <w:b/>
          <w:color w:val="auto"/>
          <w:sz w:val="22"/>
          <w:szCs w:val="22"/>
          <w:lang w:val="bg-BG"/>
        </w:rPr>
        <w:t>з</w:t>
      </w:r>
      <w:r w:rsidR="00B77256" w:rsidRPr="00B24F14">
        <w:rPr>
          <w:b/>
          <w:color w:val="auto"/>
          <w:sz w:val="22"/>
          <w:szCs w:val="22"/>
        </w:rPr>
        <w:t>а</w:t>
      </w:r>
      <w:r w:rsidR="00B77256" w:rsidRPr="00B24F14">
        <w:rPr>
          <w:b/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b/>
          <w:color w:val="auto"/>
          <w:sz w:val="22"/>
          <w:szCs w:val="22"/>
        </w:rPr>
        <w:t>резултатите</w:t>
      </w:r>
      <w:r w:rsidR="00B77256" w:rsidRPr="00B24F14">
        <w:rPr>
          <w:b/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b/>
          <w:color w:val="auto"/>
          <w:sz w:val="22"/>
          <w:szCs w:val="22"/>
        </w:rPr>
        <w:t>от</w:t>
      </w:r>
      <w:r w:rsidR="00B77256" w:rsidRPr="00B24F14">
        <w:rPr>
          <w:b/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b/>
          <w:color w:val="auto"/>
          <w:sz w:val="22"/>
          <w:szCs w:val="22"/>
        </w:rPr>
        <w:t>обучението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трябва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да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се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вземе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предвид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при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процедурите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за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осигуряване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на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качество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Pr="00B24F14">
        <w:rPr>
          <w:color w:val="auto"/>
          <w:sz w:val="22"/>
          <w:szCs w:val="22"/>
          <w:lang w:val="bg-BG"/>
        </w:rPr>
        <w:t xml:space="preserve">от </w:t>
      </w:r>
      <w:r w:rsidR="00B77256" w:rsidRPr="00B24F14">
        <w:rPr>
          <w:color w:val="auto"/>
          <w:sz w:val="22"/>
          <w:szCs w:val="22"/>
        </w:rPr>
        <w:t>държавите</w:t>
      </w:r>
      <w:r w:rsidR="00B77256" w:rsidRPr="00B24F14">
        <w:rPr>
          <w:color w:val="auto"/>
          <w:sz w:val="22"/>
          <w:szCs w:val="22"/>
          <w:lang w:val="de-DE"/>
        </w:rPr>
        <w:t>-</w:t>
      </w:r>
      <w:r w:rsidR="00B77256" w:rsidRPr="00B24F14">
        <w:rPr>
          <w:color w:val="auto"/>
          <w:sz w:val="22"/>
          <w:szCs w:val="22"/>
        </w:rPr>
        <w:t>членки</w:t>
      </w:r>
      <w:r w:rsidR="00B77256" w:rsidRPr="00B24F14">
        <w:rPr>
          <w:color w:val="auto"/>
          <w:sz w:val="22"/>
          <w:szCs w:val="22"/>
          <w:lang w:val="de-DE"/>
        </w:rPr>
        <w:t xml:space="preserve">, </w:t>
      </w:r>
      <w:r w:rsidR="00B77256" w:rsidRPr="00B24F14">
        <w:rPr>
          <w:color w:val="auto"/>
          <w:sz w:val="22"/>
          <w:szCs w:val="22"/>
        </w:rPr>
        <w:t>за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да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Pr="00B24F14">
        <w:rPr>
          <w:color w:val="auto"/>
          <w:sz w:val="22"/>
          <w:szCs w:val="22"/>
          <w:lang w:val="bg-BG"/>
        </w:rPr>
        <w:t xml:space="preserve">се </w:t>
      </w:r>
      <w:r w:rsidR="00B77256" w:rsidRPr="00B24F14">
        <w:rPr>
          <w:color w:val="auto"/>
          <w:sz w:val="22"/>
          <w:szCs w:val="22"/>
        </w:rPr>
        <w:t>мотивират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институциите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за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висше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образование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да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го</w:t>
      </w:r>
      <w:r w:rsidR="00B77256" w:rsidRPr="00B24F14">
        <w:rPr>
          <w:color w:val="auto"/>
          <w:sz w:val="22"/>
          <w:szCs w:val="22"/>
          <w:lang w:val="de-DE"/>
        </w:rPr>
        <w:t xml:space="preserve"> </w:t>
      </w:r>
      <w:r w:rsidR="00B77256" w:rsidRPr="00B24F14">
        <w:rPr>
          <w:color w:val="auto"/>
          <w:sz w:val="22"/>
          <w:szCs w:val="22"/>
        </w:rPr>
        <w:t>прилагат</w:t>
      </w:r>
      <w:r w:rsidR="00B77256" w:rsidRPr="00B24F14">
        <w:rPr>
          <w:color w:val="auto"/>
          <w:sz w:val="22"/>
          <w:szCs w:val="22"/>
          <w:lang w:val="de-DE"/>
        </w:rPr>
        <w:t>.</w:t>
      </w:r>
    </w:p>
    <w:p w:rsidR="00B77256" w:rsidRPr="00B24F14" w:rsidRDefault="00B77256" w:rsidP="00B77256">
      <w:pPr>
        <w:pStyle w:val="Default"/>
        <w:spacing w:after="120" w:line="360" w:lineRule="auto"/>
        <w:jc w:val="both"/>
        <w:rPr>
          <w:sz w:val="22"/>
          <w:szCs w:val="22"/>
          <w:lang w:val="de-DE"/>
        </w:rPr>
      </w:pPr>
      <w:r w:rsidRPr="00B24F14">
        <w:rPr>
          <w:sz w:val="22"/>
          <w:szCs w:val="22"/>
        </w:rPr>
        <w:t>Трябва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да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бъдат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насърчавани</w:t>
      </w:r>
      <w:r w:rsidRPr="00B24F14">
        <w:rPr>
          <w:b/>
          <w:sz w:val="22"/>
          <w:szCs w:val="22"/>
          <w:lang w:val="de-DE"/>
        </w:rPr>
        <w:t xml:space="preserve"> </w:t>
      </w:r>
      <w:r w:rsidRPr="00B24F14">
        <w:rPr>
          <w:b/>
          <w:sz w:val="22"/>
          <w:szCs w:val="22"/>
        </w:rPr>
        <w:t>по</w:t>
      </w:r>
      <w:r w:rsidRPr="00B24F14">
        <w:rPr>
          <w:b/>
          <w:sz w:val="22"/>
          <w:szCs w:val="22"/>
          <w:lang w:val="de-DE"/>
        </w:rPr>
        <w:t>-</w:t>
      </w:r>
      <w:r w:rsidRPr="00B24F14">
        <w:rPr>
          <w:b/>
          <w:sz w:val="22"/>
          <w:szCs w:val="22"/>
        </w:rPr>
        <w:t>голяма</w:t>
      </w:r>
      <w:r w:rsidRPr="00B24F14">
        <w:rPr>
          <w:b/>
          <w:sz w:val="22"/>
          <w:szCs w:val="22"/>
          <w:lang w:val="de-DE"/>
        </w:rPr>
        <w:t xml:space="preserve"> </w:t>
      </w:r>
      <w:r w:rsidRPr="00B24F14">
        <w:rPr>
          <w:b/>
          <w:sz w:val="22"/>
          <w:szCs w:val="22"/>
        </w:rPr>
        <w:t>пропускливост</w:t>
      </w:r>
      <w:r w:rsidRPr="00B24F14">
        <w:rPr>
          <w:b/>
          <w:sz w:val="22"/>
          <w:szCs w:val="22"/>
          <w:lang w:val="de-DE"/>
        </w:rPr>
        <w:t xml:space="preserve"> </w:t>
      </w:r>
      <w:r w:rsidRPr="00B24F14">
        <w:rPr>
          <w:b/>
          <w:sz w:val="22"/>
          <w:szCs w:val="22"/>
        </w:rPr>
        <w:t>и</w:t>
      </w:r>
      <w:r w:rsidRPr="00B24F14">
        <w:rPr>
          <w:b/>
          <w:sz w:val="22"/>
          <w:szCs w:val="22"/>
          <w:lang w:val="de-DE"/>
        </w:rPr>
        <w:t xml:space="preserve"> </w:t>
      </w:r>
      <w:r w:rsidRPr="00B24F14">
        <w:rPr>
          <w:b/>
          <w:sz w:val="22"/>
          <w:szCs w:val="22"/>
        </w:rPr>
        <w:t>синергия</w:t>
      </w:r>
      <w:r w:rsidRPr="00B24F14">
        <w:rPr>
          <w:b/>
          <w:sz w:val="22"/>
          <w:szCs w:val="22"/>
          <w:lang w:val="de-DE"/>
        </w:rPr>
        <w:t xml:space="preserve"> </w:t>
      </w:r>
      <w:r w:rsidRPr="00B24F14">
        <w:rPr>
          <w:b/>
          <w:sz w:val="22"/>
          <w:szCs w:val="22"/>
        </w:rPr>
        <w:t>между</w:t>
      </w:r>
      <w:r w:rsidRPr="00B24F14">
        <w:rPr>
          <w:b/>
          <w:sz w:val="22"/>
          <w:szCs w:val="22"/>
          <w:lang w:val="de-DE"/>
        </w:rPr>
        <w:t xml:space="preserve"> </w:t>
      </w:r>
      <w:r w:rsidRPr="00B24F14">
        <w:rPr>
          <w:b/>
          <w:sz w:val="22"/>
          <w:szCs w:val="22"/>
        </w:rPr>
        <w:t>ПОО</w:t>
      </w:r>
      <w:r w:rsidRPr="00B24F14">
        <w:rPr>
          <w:b/>
          <w:sz w:val="22"/>
          <w:szCs w:val="22"/>
          <w:lang w:val="de-DE"/>
        </w:rPr>
        <w:t xml:space="preserve"> </w:t>
      </w:r>
      <w:r w:rsidRPr="00B24F14">
        <w:rPr>
          <w:b/>
          <w:sz w:val="22"/>
          <w:szCs w:val="22"/>
        </w:rPr>
        <w:t>и</w:t>
      </w:r>
      <w:r w:rsidRPr="00B24F14">
        <w:rPr>
          <w:b/>
          <w:sz w:val="22"/>
          <w:szCs w:val="22"/>
          <w:lang w:val="de-DE"/>
        </w:rPr>
        <w:t xml:space="preserve"> </w:t>
      </w:r>
      <w:r w:rsidRPr="00B24F14">
        <w:rPr>
          <w:b/>
          <w:sz w:val="22"/>
          <w:szCs w:val="22"/>
        </w:rPr>
        <w:t>висшето</w:t>
      </w:r>
      <w:r w:rsidRPr="00B24F14">
        <w:rPr>
          <w:b/>
          <w:sz w:val="22"/>
          <w:szCs w:val="22"/>
          <w:lang w:val="de-DE"/>
        </w:rPr>
        <w:t xml:space="preserve"> </w:t>
      </w:r>
      <w:r w:rsidRPr="00B24F14">
        <w:rPr>
          <w:b/>
          <w:sz w:val="22"/>
          <w:szCs w:val="22"/>
        </w:rPr>
        <w:t>образование</w:t>
      </w:r>
      <w:r w:rsidRPr="00B24F14">
        <w:rPr>
          <w:sz w:val="22"/>
          <w:szCs w:val="22"/>
          <w:lang w:val="de-DE"/>
        </w:rPr>
        <w:t xml:space="preserve">. </w:t>
      </w:r>
      <w:r w:rsidRPr="00B24F14">
        <w:rPr>
          <w:sz w:val="22"/>
          <w:szCs w:val="22"/>
        </w:rPr>
        <w:t>Общата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дефиниция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на</w:t>
      </w:r>
      <w:r w:rsidRPr="00B24F14">
        <w:rPr>
          <w:sz w:val="22"/>
          <w:szCs w:val="22"/>
          <w:lang w:val="de-DE"/>
        </w:rPr>
        <w:t xml:space="preserve"> "</w:t>
      </w:r>
      <w:r w:rsidRPr="00B24F14">
        <w:rPr>
          <w:sz w:val="22"/>
          <w:szCs w:val="22"/>
        </w:rPr>
        <w:t>единица</w:t>
      </w:r>
      <w:r w:rsidRPr="00B24F14">
        <w:rPr>
          <w:sz w:val="22"/>
          <w:szCs w:val="22"/>
          <w:lang w:val="de-DE"/>
        </w:rPr>
        <w:t xml:space="preserve"> </w:t>
      </w:r>
      <w:r w:rsidR="00522176" w:rsidRPr="00B24F14">
        <w:rPr>
          <w:sz w:val="22"/>
          <w:szCs w:val="22"/>
          <w:lang w:val="bg-BG"/>
        </w:rPr>
        <w:t>резултат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от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обучението</w:t>
      </w:r>
      <w:r w:rsidRPr="00B24F14">
        <w:rPr>
          <w:sz w:val="22"/>
          <w:szCs w:val="22"/>
          <w:lang w:val="de-DE"/>
        </w:rPr>
        <w:t xml:space="preserve">" </w:t>
      </w:r>
      <w:r w:rsidRPr="00B24F14">
        <w:rPr>
          <w:sz w:val="22"/>
          <w:szCs w:val="22"/>
        </w:rPr>
        <w:t>и</w:t>
      </w:r>
      <w:r w:rsidRPr="00B24F14">
        <w:rPr>
          <w:sz w:val="22"/>
          <w:szCs w:val="22"/>
          <w:lang w:val="de-DE"/>
        </w:rPr>
        <w:t xml:space="preserve"> "</w:t>
      </w:r>
      <w:r w:rsidRPr="00B24F14">
        <w:rPr>
          <w:sz w:val="22"/>
          <w:szCs w:val="22"/>
        </w:rPr>
        <w:t>кредит</w:t>
      </w:r>
      <w:r w:rsidRPr="00B24F14">
        <w:rPr>
          <w:sz w:val="22"/>
          <w:szCs w:val="22"/>
          <w:lang w:val="de-DE"/>
        </w:rPr>
        <w:t xml:space="preserve">" </w:t>
      </w:r>
      <w:r w:rsidRPr="00B24F14">
        <w:rPr>
          <w:sz w:val="22"/>
          <w:szCs w:val="22"/>
        </w:rPr>
        <w:t>между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висшето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образование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и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ПОО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следва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да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доведе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до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по</w:t>
      </w:r>
      <w:r w:rsidRPr="00B24F14">
        <w:rPr>
          <w:sz w:val="22"/>
          <w:szCs w:val="22"/>
          <w:lang w:val="de-DE"/>
        </w:rPr>
        <w:t>-</w:t>
      </w:r>
      <w:r w:rsidRPr="00B24F14">
        <w:rPr>
          <w:sz w:val="22"/>
          <w:szCs w:val="22"/>
        </w:rPr>
        <w:t>гъвкави</w:t>
      </w:r>
      <w:r w:rsidRPr="00B24F14">
        <w:rPr>
          <w:sz w:val="22"/>
          <w:szCs w:val="22"/>
          <w:lang w:val="de-DE"/>
        </w:rPr>
        <w:t xml:space="preserve"> </w:t>
      </w:r>
      <w:r w:rsidR="00522176" w:rsidRPr="00B24F14">
        <w:rPr>
          <w:sz w:val="22"/>
          <w:szCs w:val="22"/>
          <w:lang w:val="bg-BG"/>
        </w:rPr>
        <w:t>модели</w:t>
      </w:r>
      <w:r w:rsidRPr="00B24F14">
        <w:rPr>
          <w:sz w:val="22"/>
          <w:szCs w:val="22"/>
          <w:lang w:val="de-DE"/>
        </w:rPr>
        <w:t xml:space="preserve">, </w:t>
      </w:r>
      <w:r w:rsidRPr="00B24F14">
        <w:rPr>
          <w:sz w:val="22"/>
          <w:szCs w:val="22"/>
        </w:rPr>
        <w:t>които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позволяват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да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се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върви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напред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и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назад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между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висшето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образование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и</w:t>
      </w:r>
      <w:r w:rsidRPr="00B24F14">
        <w:rPr>
          <w:sz w:val="22"/>
          <w:szCs w:val="22"/>
          <w:lang w:val="de-DE"/>
        </w:rPr>
        <w:t xml:space="preserve"> </w:t>
      </w:r>
      <w:r w:rsidRPr="00B24F14">
        <w:rPr>
          <w:sz w:val="22"/>
          <w:szCs w:val="22"/>
        </w:rPr>
        <w:t>ПОО</w:t>
      </w:r>
      <w:r w:rsidRPr="00B24F14">
        <w:rPr>
          <w:sz w:val="22"/>
          <w:szCs w:val="22"/>
          <w:lang w:val="de-DE"/>
        </w:rPr>
        <w:t>.</w:t>
      </w:r>
    </w:p>
    <w:p w:rsidR="00B77256" w:rsidRPr="00B24F14" w:rsidRDefault="00B77256" w:rsidP="00B77256">
      <w:pPr>
        <w:spacing w:after="120"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B24F14">
        <w:rPr>
          <w:rFonts w:ascii="Arial" w:hAnsi="Arial" w:cs="Arial"/>
          <w:b/>
          <w:color w:val="000000" w:themeColor="text1"/>
        </w:rPr>
        <w:t>Е</w:t>
      </w:r>
      <w:r w:rsidR="00522176" w:rsidRPr="00B24F14">
        <w:rPr>
          <w:rFonts w:ascii="Arial" w:hAnsi="Arial" w:cs="Arial"/>
          <w:b/>
          <w:color w:val="000000" w:themeColor="text1"/>
          <w:lang w:val="bg-BG"/>
        </w:rPr>
        <w:t>вропейската квалификационна рамка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трябва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да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бъде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консолидирана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  <w:lang w:val="bg-BG"/>
        </w:rPr>
        <w:t xml:space="preserve">за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превърне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в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истински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инструмент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прозрачност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по</w:t>
      </w:r>
      <w:r w:rsidRPr="00B24F14">
        <w:rPr>
          <w:rFonts w:ascii="Arial" w:hAnsi="Arial" w:cs="Arial"/>
          <w:color w:val="000000" w:themeColor="text1"/>
          <w:lang w:val="de-DE"/>
        </w:rPr>
        <w:t>-</w:t>
      </w:r>
      <w:r w:rsidRPr="00B24F14">
        <w:rPr>
          <w:rFonts w:ascii="Arial" w:hAnsi="Arial" w:cs="Arial"/>
          <w:color w:val="000000" w:themeColor="text1"/>
        </w:rPr>
        <w:t>добро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разбиране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квалификациите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използва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</w:t>
      </w:r>
      <w:r w:rsidRPr="00B24F14">
        <w:rPr>
          <w:rFonts w:ascii="Arial" w:hAnsi="Arial" w:cs="Arial"/>
          <w:color w:val="000000" w:themeColor="text1"/>
          <w:lang w:val="de-DE"/>
        </w:rPr>
        <w:t>-</w:t>
      </w:r>
      <w:r w:rsidRPr="00B24F14">
        <w:rPr>
          <w:rFonts w:ascii="Arial" w:hAnsi="Arial" w:cs="Arial"/>
          <w:color w:val="000000" w:themeColor="text1"/>
        </w:rPr>
        <w:t>нататъшно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сравнение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  <w:r w:rsidRPr="00B24F14">
        <w:rPr>
          <w:rFonts w:ascii="Arial" w:hAnsi="Arial" w:cs="Arial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Необходими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ясни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стратегии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процедури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гарантиране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качеството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референциите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  <w:r w:rsidRPr="00B24F14">
        <w:rPr>
          <w:rFonts w:ascii="Arial" w:hAnsi="Arial" w:cs="Arial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подобри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надеждността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инструмента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направи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</w:t>
      </w:r>
      <w:r w:rsidRPr="00B24F14">
        <w:rPr>
          <w:rFonts w:ascii="Arial" w:hAnsi="Arial" w:cs="Arial"/>
          <w:color w:val="000000" w:themeColor="text1"/>
          <w:lang w:val="de-DE"/>
        </w:rPr>
        <w:t>-</w:t>
      </w:r>
      <w:r w:rsidRPr="00B24F14">
        <w:rPr>
          <w:rFonts w:ascii="Arial" w:hAnsi="Arial" w:cs="Arial"/>
          <w:color w:val="000000" w:themeColor="text1"/>
        </w:rPr>
        <w:t>последователн</w:t>
      </w:r>
      <w:r w:rsidR="00522176" w:rsidRPr="00B24F14">
        <w:rPr>
          <w:rFonts w:ascii="Arial" w:hAnsi="Arial" w:cs="Arial"/>
          <w:color w:val="000000" w:themeColor="text1"/>
          <w:lang w:val="bg-BG"/>
        </w:rPr>
        <w:t>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="00522176" w:rsidRPr="00B24F14">
        <w:rPr>
          <w:rFonts w:ascii="Arial" w:hAnsi="Arial" w:cs="Arial"/>
          <w:color w:val="000000" w:themeColor="text1"/>
          <w:lang w:val="bg-BG"/>
        </w:rPr>
        <w:t>реферирането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трябва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извършат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хоризонтални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сравнения</w:t>
      </w:r>
      <w:r w:rsidRPr="00B24F14">
        <w:rPr>
          <w:rFonts w:ascii="Arial" w:hAnsi="Arial" w:cs="Arial"/>
          <w:color w:val="000000" w:themeColor="text1"/>
          <w:lang w:val="de-DE"/>
        </w:rPr>
        <w:t xml:space="preserve"> / </w:t>
      </w:r>
      <w:r w:rsidRPr="00B24F14">
        <w:rPr>
          <w:rFonts w:ascii="Arial" w:hAnsi="Arial" w:cs="Arial"/>
          <w:color w:val="000000" w:themeColor="text1"/>
        </w:rPr>
        <w:t>проверки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между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различните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НКР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предвиди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непрекъснато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позоваване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НКР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  <w:r w:rsidRPr="00B24F14">
        <w:rPr>
          <w:rFonts w:ascii="Arial" w:hAnsi="Arial" w:cs="Arial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Що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отнася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специфичния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случай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граждани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="00522176" w:rsidRPr="00B24F14">
        <w:rPr>
          <w:rFonts w:ascii="Arial" w:hAnsi="Arial" w:cs="Arial"/>
          <w:color w:val="000000" w:themeColor="text1"/>
          <w:lang w:val="bg-BG"/>
        </w:rPr>
        <w:t>от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трети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страни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инструментът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"</w:t>
      </w:r>
      <w:r w:rsidRPr="00B24F14">
        <w:rPr>
          <w:rFonts w:ascii="Arial" w:hAnsi="Arial" w:cs="Arial"/>
          <w:color w:val="000000" w:themeColor="text1"/>
        </w:rPr>
        <w:t>Профил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уменията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ЕС</w:t>
      </w:r>
      <w:r w:rsidRPr="00B24F14">
        <w:rPr>
          <w:rFonts w:ascii="Arial" w:hAnsi="Arial" w:cs="Arial"/>
          <w:color w:val="000000" w:themeColor="text1"/>
          <w:lang w:val="de-DE"/>
        </w:rPr>
        <w:t xml:space="preserve">" </w:t>
      </w:r>
      <w:r w:rsidRPr="00B24F14">
        <w:rPr>
          <w:rFonts w:ascii="Arial" w:hAnsi="Arial" w:cs="Arial"/>
          <w:color w:val="000000" w:themeColor="text1"/>
        </w:rPr>
        <w:t>следва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бъде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актуализиран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като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вземат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предвид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препоръките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предоставени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различните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"</w:t>
      </w:r>
      <w:r w:rsidRPr="00B24F14">
        <w:rPr>
          <w:rFonts w:ascii="Arial" w:hAnsi="Arial" w:cs="Arial"/>
          <w:color w:val="000000" w:themeColor="text1"/>
        </w:rPr>
        <w:t>потребители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" </w:t>
      </w:r>
      <w:r w:rsidRPr="00B24F14">
        <w:rPr>
          <w:rFonts w:ascii="Arial" w:hAnsi="Arial" w:cs="Arial"/>
          <w:color w:val="000000" w:themeColor="text1"/>
        </w:rPr>
        <w:t>през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първите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месеци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изпълнение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</w:p>
    <w:p w:rsidR="00B77256" w:rsidRPr="00B24F14" w:rsidRDefault="00B77256" w:rsidP="00B77256">
      <w:pPr>
        <w:spacing w:after="120" w:line="360" w:lineRule="auto"/>
        <w:jc w:val="both"/>
        <w:rPr>
          <w:rFonts w:ascii="Arial" w:hAnsi="Arial" w:cs="Arial"/>
          <w:color w:val="000000" w:themeColor="text1"/>
          <w:lang w:val="de-DE"/>
        </w:rPr>
      </w:pPr>
      <w:r w:rsidRPr="00B24F14">
        <w:rPr>
          <w:rFonts w:ascii="Arial" w:hAnsi="Arial" w:cs="Arial"/>
          <w:b/>
          <w:color w:val="000000" w:themeColor="text1"/>
        </w:rPr>
        <w:lastRenderedPageBreak/>
        <w:t>Необходимо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е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също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така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да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се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разработи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всеобхватен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подход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  <w:lang w:val="bg-BG"/>
        </w:rPr>
        <w:t xml:space="preserve">на </w:t>
      </w:r>
      <w:r w:rsidRPr="00B24F14">
        <w:rPr>
          <w:rFonts w:ascii="Arial" w:hAnsi="Arial" w:cs="Arial"/>
          <w:b/>
          <w:color w:val="000000" w:themeColor="text1"/>
        </w:rPr>
        <w:t>заинтересовани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страни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на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равнище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ЕС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за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интегриране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на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бежанците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на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пазара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на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труда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  <w:r w:rsidRPr="00B24F14">
        <w:rPr>
          <w:rFonts w:ascii="Arial" w:hAnsi="Arial" w:cs="Arial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Всички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заинтересовани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страни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трябва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сътрудничат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ефективна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оценка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уменията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бежанците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ранен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етап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повишат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уменията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чрез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езикови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курсове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както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</w:t>
      </w:r>
      <w:r w:rsidR="006F796B" w:rsidRPr="00B24F14">
        <w:rPr>
          <w:rFonts w:ascii="Arial" w:hAnsi="Arial" w:cs="Arial"/>
          <w:color w:val="000000" w:themeColor="text1"/>
          <w:lang w:val="bg-BG"/>
        </w:rPr>
        <w:t>вързват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компании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които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търсят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тези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умения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  <w:r w:rsidRPr="00B24F14">
        <w:rPr>
          <w:rFonts w:ascii="Arial" w:hAnsi="Arial" w:cs="Arial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Трябва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създаде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структура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улесняване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на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създаването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на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възможности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за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работа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на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мигрантите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в</w:t>
      </w:r>
      <w:r w:rsidRPr="00B24F14">
        <w:rPr>
          <w:rFonts w:ascii="Arial" w:hAnsi="Arial" w:cs="Arial"/>
          <w:b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</w:rPr>
        <w:t>бизнеса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особено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МСП</w:t>
      </w:r>
      <w:r w:rsidRPr="00B24F14">
        <w:rPr>
          <w:rFonts w:ascii="Arial" w:hAnsi="Arial" w:cs="Arial"/>
          <w:color w:val="000000" w:themeColor="text1"/>
          <w:lang w:val="de-DE"/>
        </w:rPr>
        <w:t xml:space="preserve">. </w:t>
      </w:r>
      <w:r w:rsidRPr="00B24F14">
        <w:rPr>
          <w:rFonts w:ascii="Arial" w:hAnsi="Arial" w:cs="Arial"/>
          <w:color w:val="000000" w:themeColor="text1"/>
        </w:rPr>
        <w:t>Това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би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имало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двойна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полза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="006F796B" w:rsidRPr="00B24F14">
        <w:rPr>
          <w:rFonts w:ascii="Arial" w:hAnsi="Arial" w:cs="Arial"/>
          <w:color w:val="000000" w:themeColor="text1"/>
          <w:lang w:val="bg-BG"/>
        </w:rPr>
        <w:t xml:space="preserve">-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допринесе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икономическата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интеграция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мигрантите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</w:t>
      </w:r>
      <w:r w:rsidRPr="00B24F14">
        <w:rPr>
          <w:rFonts w:ascii="Arial" w:hAnsi="Arial" w:cs="Arial"/>
          <w:color w:val="000000" w:themeColor="text1"/>
          <w:lang w:val="bg-BG"/>
        </w:rPr>
        <w:t>дпо</w:t>
      </w:r>
      <w:r w:rsidRPr="00B24F14">
        <w:rPr>
          <w:rFonts w:ascii="Arial" w:hAnsi="Arial" w:cs="Arial"/>
          <w:color w:val="000000" w:themeColor="text1"/>
        </w:rPr>
        <w:t>могне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бизнеса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отговори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="006F796B" w:rsidRPr="00B24F14">
        <w:rPr>
          <w:rFonts w:ascii="Arial" w:hAnsi="Arial" w:cs="Arial"/>
          <w:color w:val="000000" w:themeColor="text1"/>
          <w:lang w:val="bg-BG"/>
        </w:rPr>
        <w:t>своите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нужди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умения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което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нарастващо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безпокойство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много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от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работодателите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  <w:r w:rsidRPr="00B24F14">
        <w:rPr>
          <w:rFonts w:ascii="Arial" w:hAnsi="Arial" w:cs="Arial"/>
          <w:lang w:val="de-DE"/>
        </w:rPr>
        <w:t xml:space="preserve"> </w:t>
      </w:r>
      <w:r w:rsidR="006F796B" w:rsidRPr="00B24F14">
        <w:rPr>
          <w:rFonts w:ascii="Arial" w:hAnsi="Arial" w:cs="Arial"/>
          <w:lang w:val="bg-BG"/>
        </w:rPr>
        <w:t xml:space="preserve">В тази връзка, Интеграционен грант / </w:t>
      </w:r>
      <w:r w:rsidR="006F796B" w:rsidRPr="00B24F14">
        <w:rPr>
          <w:rFonts w:ascii="Arial" w:hAnsi="Arial" w:cs="Arial"/>
          <w:lang w:val="de-DE"/>
        </w:rPr>
        <w:t xml:space="preserve">Integration grant </w:t>
      </w:r>
      <w:r w:rsidRPr="00B24F14">
        <w:rPr>
          <w:rFonts w:ascii="Arial" w:hAnsi="Arial" w:cs="Arial"/>
          <w:color w:val="000000" w:themeColor="text1"/>
        </w:rPr>
        <w:t>следва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="006F796B" w:rsidRPr="00B24F14">
        <w:rPr>
          <w:rFonts w:ascii="Arial" w:hAnsi="Arial" w:cs="Arial"/>
          <w:color w:val="000000" w:themeColor="text1"/>
          <w:lang w:val="bg-BG"/>
        </w:rPr>
        <w:t>бъде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създаде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чрез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Европейския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социален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фонд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подпомогнат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</w:t>
      </w:r>
      <w:r w:rsidRPr="00B24F14">
        <w:rPr>
          <w:rFonts w:ascii="Arial" w:hAnsi="Arial" w:cs="Arial"/>
          <w:color w:val="000000" w:themeColor="text1"/>
          <w:lang w:val="de-DE"/>
        </w:rPr>
        <w:t>-</w:t>
      </w:r>
      <w:r w:rsidRPr="00B24F14">
        <w:rPr>
          <w:rFonts w:ascii="Arial" w:hAnsi="Arial" w:cs="Arial"/>
          <w:color w:val="000000" w:themeColor="text1"/>
        </w:rPr>
        <w:t>специално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МСП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интегрират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своите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служители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само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мигранти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дългосрочно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безработни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="006F796B" w:rsidRPr="00B24F14">
        <w:rPr>
          <w:rFonts w:ascii="Arial" w:hAnsi="Arial" w:cs="Arial"/>
          <w:color w:val="000000" w:themeColor="text1"/>
          <w:lang w:val="bg-BG"/>
        </w:rPr>
        <w:t>младите хора, които са извън образователната и обучителна система и са без работа о</w:t>
      </w:r>
      <w:r w:rsidRPr="00B24F14">
        <w:rPr>
          <w:rFonts w:ascii="Arial" w:hAnsi="Arial" w:cs="Arial"/>
          <w:color w:val="000000" w:themeColor="text1"/>
        </w:rPr>
        <w:t>т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други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държави</w:t>
      </w:r>
      <w:r w:rsidRPr="00B24F14">
        <w:rPr>
          <w:rFonts w:ascii="Arial" w:hAnsi="Arial" w:cs="Arial"/>
          <w:color w:val="000000" w:themeColor="text1"/>
          <w:lang w:val="de-DE"/>
        </w:rPr>
        <w:t>-</w:t>
      </w:r>
      <w:r w:rsidRPr="00B24F14">
        <w:rPr>
          <w:rFonts w:ascii="Arial" w:hAnsi="Arial" w:cs="Arial"/>
          <w:color w:val="000000" w:themeColor="text1"/>
        </w:rPr>
        <w:t>членки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на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ЕС</w:t>
      </w:r>
      <w:r w:rsidRPr="00B24F14">
        <w:rPr>
          <w:rFonts w:ascii="Arial" w:hAnsi="Arial" w:cs="Arial"/>
          <w:color w:val="000000" w:themeColor="text1"/>
          <w:lang w:val="de-DE"/>
        </w:rPr>
        <w:t xml:space="preserve"> - </w:t>
      </w:r>
      <w:r w:rsidRPr="00B24F14">
        <w:rPr>
          <w:rFonts w:ascii="Arial" w:hAnsi="Arial" w:cs="Arial"/>
          <w:color w:val="000000" w:themeColor="text1"/>
        </w:rPr>
        <w:t>процес</w:t>
      </w:r>
      <w:r w:rsidRPr="00B24F14">
        <w:rPr>
          <w:rFonts w:ascii="Arial" w:hAnsi="Arial" w:cs="Arial"/>
          <w:color w:val="000000" w:themeColor="text1"/>
          <w:lang w:val="de-DE"/>
        </w:rPr>
        <w:t xml:space="preserve">, </w:t>
      </w:r>
      <w:r w:rsidRPr="00B24F14">
        <w:rPr>
          <w:rFonts w:ascii="Arial" w:hAnsi="Arial" w:cs="Arial"/>
          <w:color w:val="000000" w:themeColor="text1"/>
        </w:rPr>
        <w:t>който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сложен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и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скъп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за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по</w:t>
      </w:r>
      <w:r w:rsidRPr="00B24F14">
        <w:rPr>
          <w:rFonts w:ascii="Arial" w:hAnsi="Arial" w:cs="Arial"/>
          <w:color w:val="000000" w:themeColor="text1"/>
          <w:lang w:val="de-DE"/>
        </w:rPr>
        <w:t>-</w:t>
      </w:r>
      <w:r w:rsidRPr="00B24F14">
        <w:rPr>
          <w:rFonts w:ascii="Arial" w:hAnsi="Arial" w:cs="Arial"/>
          <w:color w:val="000000" w:themeColor="text1"/>
        </w:rPr>
        <w:t>малките</w:t>
      </w:r>
      <w:r w:rsidRPr="00B24F14">
        <w:rPr>
          <w:rFonts w:ascii="Arial" w:hAnsi="Arial" w:cs="Arial"/>
          <w:color w:val="000000" w:themeColor="text1"/>
          <w:lang w:val="de-DE"/>
        </w:rPr>
        <w:t xml:space="preserve"> </w:t>
      </w:r>
      <w:r w:rsidRPr="00B24F14">
        <w:rPr>
          <w:rFonts w:ascii="Arial" w:hAnsi="Arial" w:cs="Arial"/>
          <w:color w:val="000000" w:themeColor="text1"/>
        </w:rPr>
        <w:t>предприятия</w:t>
      </w:r>
      <w:r w:rsidRPr="00B24F14">
        <w:rPr>
          <w:rFonts w:ascii="Arial" w:hAnsi="Arial" w:cs="Arial"/>
          <w:color w:val="000000" w:themeColor="text1"/>
          <w:lang w:val="de-DE"/>
        </w:rPr>
        <w:t>.</w:t>
      </w:r>
    </w:p>
    <w:p w:rsidR="00B77256" w:rsidRPr="00B24F14" w:rsidRDefault="00B77256" w:rsidP="00B77256">
      <w:pPr>
        <w:numPr>
          <w:ilvl w:val="0"/>
          <w:numId w:val="3"/>
        </w:numPr>
        <w:spacing w:after="120" w:line="360" w:lineRule="auto"/>
        <w:jc w:val="both"/>
        <w:rPr>
          <w:rFonts w:ascii="Arial" w:hAnsi="Arial" w:cs="Arial"/>
          <w:b/>
          <w:color w:val="000000" w:themeColor="text1"/>
          <w:u w:val="single"/>
          <w:lang w:val="de-DE"/>
        </w:rPr>
      </w:pPr>
      <w:r w:rsidRPr="00B24F14">
        <w:rPr>
          <w:rFonts w:ascii="Arial" w:hAnsi="Arial" w:cs="Arial"/>
          <w:b/>
          <w:color w:val="000000" w:themeColor="text1"/>
          <w:u w:val="single"/>
        </w:rPr>
        <w:t>Налични</w:t>
      </w:r>
      <w:r w:rsidRPr="00B24F14">
        <w:rPr>
          <w:rFonts w:ascii="Arial" w:hAnsi="Arial" w:cs="Arial"/>
          <w:b/>
          <w:color w:val="000000" w:themeColor="text1"/>
          <w:u w:val="single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  <w:u w:val="single"/>
        </w:rPr>
        <w:t>и</w:t>
      </w:r>
      <w:r w:rsidRPr="00B24F14">
        <w:rPr>
          <w:rFonts w:ascii="Arial" w:hAnsi="Arial" w:cs="Arial"/>
          <w:b/>
          <w:color w:val="000000" w:themeColor="text1"/>
          <w:u w:val="single"/>
          <w:lang w:val="de-DE"/>
        </w:rPr>
        <w:t xml:space="preserve"> </w:t>
      </w:r>
      <w:r w:rsidRPr="00B24F14">
        <w:rPr>
          <w:rFonts w:ascii="Arial" w:hAnsi="Arial" w:cs="Arial"/>
          <w:b/>
          <w:color w:val="000000" w:themeColor="text1"/>
          <w:u w:val="single"/>
        </w:rPr>
        <w:t>подходящи</w:t>
      </w:r>
      <w:r w:rsidRPr="00B24F14">
        <w:rPr>
          <w:rFonts w:ascii="Arial" w:hAnsi="Arial" w:cs="Arial"/>
          <w:b/>
          <w:color w:val="000000" w:themeColor="text1"/>
          <w:u w:val="single"/>
          <w:lang w:val="de-DE"/>
        </w:rPr>
        <w:t xml:space="preserve"> </w:t>
      </w:r>
      <w:r w:rsidR="006F796B" w:rsidRPr="00B24F14">
        <w:rPr>
          <w:rFonts w:ascii="Arial" w:hAnsi="Arial" w:cs="Arial"/>
          <w:b/>
          <w:color w:val="000000" w:themeColor="text1"/>
          <w:u w:val="single"/>
          <w:lang w:val="bg-BG"/>
        </w:rPr>
        <w:t xml:space="preserve">инструменти за </w:t>
      </w:r>
      <w:r w:rsidR="006F796B" w:rsidRPr="00B24F14">
        <w:rPr>
          <w:rFonts w:ascii="Arial" w:hAnsi="Arial" w:cs="Arial"/>
          <w:b/>
          <w:color w:val="000000" w:themeColor="text1"/>
          <w:u w:val="single"/>
        </w:rPr>
        <w:t>финан</w:t>
      </w:r>
      <w:r w:rsidR="006F796B" w:rsidRPr="00B24F14">
        <w:rPr>
          <w:rFonts w:ascii="Arial" w:hAnsi="Arial" w:cs="Arial"/>
          <w:b/>
          <w:color w:val="000000" w:themeColor="text1"/>
          <w:u w:val="single"/>
          <w:lang w:val="bg-BG"/>
        </w:rPr>
        <w:t>сиран</w:t>
      </w:r>
      <w:r w:rsidR="006F796B" w:rsidRPr="00B24F14">
        <w:rPr>
          <w:rFonts w:ascii="Arial" w:hAnsi="Arial" w:cs="Arial"/>
          <w:b/>
          <w:color w:val="000000" w:themeColor="text1"/>
          <w:u w:val="single"/>
        </w:rPr>
        <w:t>е</w:t>
      </w:r>
    </w:p>
    <w:p w:rsidR="00B77256" w:rsidRPr="00B24F14" w:rsidRDefault="00B77256" w:rsidP="00B77256">
      <w:pPr>
        <w:pStyle w:val="a3"/>
        <w:numPr>
          <w:ilvl w:val="0"/>
          <w:numId w:val="6"/>
        </w:numPr>
        <w:spacing w:after="120" w:line="360" w:lineRule="auto"/>
        <w:ind w:left="426"/>
        <w:contextualSpacing w:val="0"/>
        <w:jc w:val="both"/>
        <w:rPr>
          <w:rFonts w:ascii="Arial" w:hAnsi="Arial" w:cs="Arial"/>
          <w:i/>
          <w:color w:val="000000" w:themeColor="text1"/>
          <w:szCs w:val="22"/>
          <w:lang w:val="en-GB"/>
        </w:rPr>
      </w:pPr>
      <w:r w:rsidRPr="00B24F14">
        <w:rPr>
          <w:rFonts w:ascii="Arial" w:hAnsi="Arial" w:cs="Arial"/>
          <w:i/>
          <w:color w:val="000000" w:themeColor="text1"/>
          <w:szCs w:val="22"/>
          <w:lang w:val="en-GB"/>
        </w:rPr>
        <w:t xml:space="preserve">Контекст </w:t>
      </w:r>
    </w:p>
    <w:p w:rsidR="0083457B" w:rsidRPr="00B24F14" w:rsidRDefault="0083457B" w:rsidP="0083457B">
      <w:pPr>
        <w:pStyle w:val="a7"/>
        <w:spacing w:line="360" w:lineRule="auto"/>
        <w:jc w:val="both"/>
        <w:rPr>
          <w:rFonts w:ascii="Arial" w:hAnsi="Arial" w:cs="Arial"/>
        </w:rPr>
      </w:pPr>
      <w:r w:rsidRPr="00B24F14">
        <w:rPr>
          <w:rFonts w:ascii="Arial" w:hAnsi="Arial" w:cs="Arial"/>
        </w:rPr>
        <w:t>Според проучване, проведено на ТПП Холандия, половината от предприемачите са несигурни относно собствената си финансова грамотност и знания за паричните въпроси. Те нямат достатъчно време за прогнозиране и финансово планиране. Финансовата неграмотност е едно от основните предизивкатеслтва, които пречат на отношенията между МСП и инвеститорите. Предприемачите, които заявяват, че имат широко познаване на финансовите въпроси, са по-склонни да се представят по-добре от предприемачите, които казват, че са по-малко финансово грамотни.</w:t>
      </w:r>
    </w:p>
    <w:p w:rsidR="0083457B" w:rsidRPr="00B24F14" w:rsidRDefault="0083457B" w:rsidP="0083457B">
      <w:pPr>
        <w:pStyle w:val="a7"/>
        <w:spacing w:line="360" w:lineRule="auto"/>
        <w:jc w:val="both"/>
        <w:rPr>
          <w:rFonts w:ascii="Arial" w:hAnsi="Arial" w:cs="Arial"/>
        </w:rPr>
      </w:pPr>
      <w:r w:rsidRPr="00B24F14">
        <w:rPr>
          <w:rFonts w:ascii="Arial" w:hAnsi="Arial" w:cs="Arial"/>
        </w:rPr>
        <w:t>Същевременно, изправен</w:t>
      </w:r>
      <w:r w:rsidRPr="00B24F14">
        <w:rPr>
          <w:rFonts w:ascii="Arial" w:hAnsi="Arial" w:cs="Arial"/>
          <w:lang w:val="bg-BG"/>
        </w:rPr>
        <w:t>и</w:t>
      </w:r>
      <w:r w:rsidRPr="00B24F14">
        <w:rPr>
          <w:rFonts w:ascii="Arial" w:hAnsi="Arial" w:cs="Arial"/>
        </w:rPr>
        <w:t xml:space="preserve"> пред сложността на трансграничното финансиране, търсенето на инвеститори в друга държава, развитието на нови технологии като финансовите технологии (</w:t>
      </w:r>
      <w:r w:rsidRPr="00B24F14">
        <w:rPr>
          <w:rFonts w:ascii="Arial" w:hAnsi="Arial" w:cs="Arial"/>
          <w:lang w:val="en-US"/>
        </w:rPr>
        <w:t>fintech)</w:t>
      </w:r>
      <w:r w:rsidRPr="00B24F14">
        <w:rPr>
          <w:rFonts w:ascii="Arial" w:hAnsi="Arial" w:cs="Arial"/>
        </w:rPr>
        <w:t xml:space="preserve">, добавя допълнителен слой сложност към финансовата реалност на МСП. </w:t>
      </w:r>
    </w:p>
    <w:p w:rsidR="0083457B" w:rsidRPr="00B24F14" w:rsidRDefault="0083457B" w:rsidP="0083457B">
      <w:pPr>
        <w:pStyle w:val="a7"/>
        <w:spacing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</w:rPr>
        <w:t>Закъснелите плащания остава</w:t>
      </w:r>
      <w:r w:rsidRPr="00B24F14">
        <w:rPr>
          <w:rFonts w:ascii="Arial" w:hAnsi="Arial" w:cs="Arial"/>
          <w:lang w:val="bg-BG"/>
        </w:rPr>
        <w:t>т</w:t>
      </w:r>
      <w:r w:rsidRPr="00B24F14">
        <w:rPr>
          <w:rFonts w:ascii="Arial" w:hAnsi="Arial" w:cs="Arial"/>
        </w:rPr>
        <w:t xml:space="preserve"> значителна бариера за паричните потоци </w:t>
      </w:r>
      <w:r w:rsidR="005A0480" w:rsidRPr="00B24F14">
        <w:rPr>
          <w:rFonts w:ascii="Arial" w:hAnsi="Arial" w:cs="Arial"/>
          <w:lang w:val="bg-BG"/>
        </w:rPr>
        <w:t>н</w:t>
      </w:r>
      <w:r w:rsidRPr="00B24F14">
        <w:rPr>
          <w:rFonts w:ascii="Arial" w:hAnsi="Arial" w:cs="Arial"/>
        </w:rPr>
        <w:t>а много фирми. Те могат да има</w:t>
      </w:r>
      <w:r w:rsidRPr="00B24F14">
        <w:rPr>
          <w:rFonts w:ascii="Arial" w:hAnsi="Arial" w:cs="Arial"/>
          <w:lang w:val="bg-BG"/>
        </w:rPr>
        <w:t>т</w:t>
      </w:r>
      <w:r w:rsidRPr="00B24F14">
        <w:rPr>
          <w:rFonts w:ascii="Arial" w:hAnsi="Arial" w:cs="Arial"/>
        </w:rPr>
        <w:t xml:space="preserve"> далеч по-сериозни социално-икономически ефекти, ако предизвика</w:t>
      </w:r>
      <w:r w:rsidRPr="00B24F14">
        <w:rPr>
          <w:rFonts w:ascii="Arial" w:hAnsi="Arial" w:cs="Arial"/>
          <w:lang w:val="bg-BG"/>
        </w:rPr>
        <w:t>т</w:t>
      </w:r>
      <w:r w:rsidRPr="00B24F14">
        <w:rPr>
          <w:rFonts w:ascii="Arial" w:hAnsi="Arial" w:cs="Arial"/>
        </w:rPr>
        <w:t xml:space="preserve"> негативни резултати, като намаляване на инвестициите, съкращения или дори закриване. Това може да бъде особено остро при трансграничните сценарии и по този начин да възпрепятства функционирането на единния пазар. Публичните администрации тревожно остават сред основните нарушители в няколко държави-членки, но и фирмите често не спазват условията за плащане, договорени с други предприятия</w:t>
      </w:r>
      <w:r w:rsidRPr="00B24F14">
        <w:rPr>
          <w:rFonts w:ascii="Arial" w:hAnsi="Arial" w:cs="Arial"/>
          <w:lang w:val="bg-BG"/>
        </w:rPr>
        <w:t>.</w:t>
      </w:r>
    </w:p>
    <w:p w:rsidR="0083457B" w:rsidRPr="00B24F14" w:rsidRDefault="0083457B" w:rsidP="0083457B">
      <w:pPr>
        <w:pStyle w:val="a7"/>
        <w:spacing w:line="360" w:lineRule="auto"/>
        <w:jc w:val="both"/>
        <w:rPr>
          <w:rFonts w:ascii="Arial" w:hAnsi="Arial" w:cs="Arial"/>
          <w:lang w:val="bg-BG"/>
        </w:rPr>
      </w:pPr>
    </w:p>
    <w:p w:rsidR="0083457B" w:rsidRPr="00B24F14" w:rsidRDefault="005A0480" w:rsidP="0083457B">
      <w:pPr>
        <w:pStyle w:val="a3"/>
        <w:numPr>
          <w:ilvl w:val="0"/>
          <w:numId w:val="5"/>
        </w:numPr>
        <w:spacing w:line="360" w:lineRule="auto"/>
        <w:ind w:left="0"/>
        <w:contextualSpacing w:val="0"/>
        <w:jc w:val="both"/>
        <w:rPr>
          <w:rFonts w:ascii="Arial" w:hAnsi="Arial" w:cs="Arial"/>
          <w:szCs w:val="22"/>
          <w:lang w:val="bg-BG"/>
        </w:rPr>
      </w:pPr>
      <w:r w:rsidRPr="00B24F14">
        <w:rPr>
          <w:rFonts w:ascii="Arial" w:hAnsi="Arial" w:cs="Arial"/>
          <w:i/>
          <w:szCs w:val="22"/>
          <w:lang w:val="bg-BG"/>
        </w:rPr>
        <w:lastRenderedPageBreak/>
        <w:t xml:space="preserve">Конкретни </w:t>
      </w:r>
      <w:r w:rsidR="0083457B" w:rsidRPr="00B24F14">
        <w:rPr>
          <w:rFonts w:ascii="Arial" w:hAnsi="Arial" w:cs="Arial"/>
          <w:i/>
          <w:szCs w:val="22"/>
          <w:lang w:val="bg-BG"/>
        </w:rPr>
        <w:t xml:space="preserve">препоръки </w:t>
      </w:r>
      <w:r w:rsidRPr="00B24F14">
        <w:rPr>
          <w:rFonts w:ascii="Arial" w:hAnsi="Arial" w:cs="Arial"/>
          <w:i/>
          <w:szCs w:val="22"/>
          <w:lang w:val="bg-BG"/>
        </w:rPr>
        <w:t>към политиката на ЕС</w:t>
      </w:r>
      <w:r w:rsidR="0083457B" w:rsidRPr="00B24F14">
        <w:rPr>
          <w:rFonts w:ascii="Arial" w:hAnsi="Arial" w:cs="Arial"/>
          <w:i/>
          <w:szCs w:val="22"/>
          <w:lang w:val="bg-BG"/>
        </w:rPr>
        <w:t xml:space="preserve"> 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>Директивата относно забавянето на плащанията от 2011 г., ревизи</w:t>
      </w:r>
      <w:r w:rsidR="005A0480" w:rsidRPr="00B24F14">
        <w:rPr>
          <w:rFonts w:ascii="Arial" w:hAnsi="Arial" w:cs="Arial"/>
          <w:lang w:val="bg-BG"/>
        </w:rPr>
        <w:t xml:space="preserve">рана спрямо първоначалния вариант от </w:t>
      </w:r>
      <w:r w:rsidRPr="00B24F14">
        <w:rPr>
          <w:rFonts w:ascii="Arial" w:hAnsi="Arial" w:cs="Arial"/>
          <w:lang w:val="bg-BG"/>
        </w:rPr>
        <w:t xml:space="preserve">2003 г., следва отново да бъде преразгледана от политиците с добавянето на по-солидни инструменти за </w:t>
      </w:r>
      <w:r w:rsidRPr="00B24F14">
        <w:rPr>
          <w:rFonts w:ascii="Arial" w:hAnsi="Arial" w:cs="Arial"/>
          <w:b/>
          <w:lang w:val="bg-BG"/>
        </w:rPr>
        <w:t xml:space="preserve">предотвратяване на забавянето на плащанията </w:t>
      </w:r>
      <w:r w:rsidRPr="00B24F14">
        <w:rPr>
          <w:rFonts w:ascii="Arial" w:hAnsi="Arial" w:cs="Arial"/>
          <w:lang w:val="bg-BG"/>
        </w:rPr>
        <w:t xml:space="preserve">и за укрепване позициите на по-малките предприятия при обвързване с длъжниците – публични или частни - да се съобразят с договорените условия за плащане. Успоредно с това, политиците трябва да потърсят техники на поведение, които могат да доведат до едно и също положително въздействие, по-бързо и по-ефективно, макар и чрез </w:t>
      </w:r>
      <w:r w:rsidR="005A0480" w:rsidRPr="00B24F14">
        <w:rPr>
          <w:rFonts w:ascii="Arial" w:hAnsi="Arial" w:cs="Arial"/>
          <w:lang w:val="bg-BG"/>
        </w:rPr>
        <w:t xml:space="preserve">техники на </w:t>
      </w:r>
      <w:r w:rsidRPr="00B24F14">
        <w:rPr>
          <w:rFonts w:ascii="Arial" w:hAnsi="Arial" w:cs="Arial"/>
          <w:lang w:val="bg-BG"/>
        </w:rPr>
        <w:t>„</w:t>
      </w:r>
      <w:r w:rsidR="005A0480" w:rsidRPr="00B24F14">
        <w:rPr>
          <w:rFonts w:ascii="Arial" w:hAnsi="Arial" w:cs="Arial"/>
          <w:lang w:val="bg-BG"/>
        </w:rPr>
        <w:t>побутване“</w:t>
      </w:r>
      <w:r w:rsidRPr="00B24F14">
        <w:rPr>
          <w:rFonts w:ascii="Arial" w:hAnsi="Arial" w:cs="Arial"/>
          <w:lang w:val="bg-BG"/>
        </w:rPr>
        <w:t>.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</w:rPr>
      </w:pPr>
      <w:r w:rsidRPr="00B24F14">
        <w:rPr>
          <w:rFonts w:ascii="Arial" w:hAnsi="Arial" w:cs="Arial"/>
          <w:lang w:val="bg-BG"/>
        </w:rPr>
        <w:t xml:space="preserve">Поради все по-голямата сложност на инструментите за финансиране и бизнес моделите, съществува силна нужда да се предоставят на европейските предприятия знанията, от които те се нуждаят, за да оцеляват и да </w:t>
      </w:r>
      <w:r w:rsidR="005A0480" w:rsidRPr="00B24F14">
        <w:rPr>
          <w:rFonts w:ascii="Arial" w:hAnsi="Arial" w:cs="Arial"/>
          <w:lang w:val="bg-BG"/>
        </w:rPr>
        <w:t>растат</w:t>
      </w:r>
      <w:r w:rsidRPr="00B24F14">
        <w:rPr>
          <w:rFonts w:ascii="Arial" w:hAnsi="Arial" w:cs="Arial"/>
          <w:lang w:val="bg-BG"/>
        </w:rPr>
        <w:t xml:space="preserve">. Като мека мярка следва да се подкрепи програма в рамките на следващия бюджет на ЕС, за да се установят </w:t>
      </w:r>
      <w:r w:rsidR="005A0480" w:rsidRPr="00B24F14">
        <w:rPr>
          <w:rFonts w:ascii="Arial" w:hAnsi="Arial" w:cs="Arial"/>
          <w:lang w:val="bg-BG"/>
        </w:rPr>
        <w:t xml:space="preserve">определени </w:t>
      </w:r>
      <w:r w:rsidRPr="00B24F14">
        <w:rPr>
          <w:rFonts w:ascii="Arial" w:hAnsi="Arial" w:cs="Arial"/>
          <w:lang w:val="bg-BG"/>
        </w:rPr>
        <w:t xml:space="preserve">нива на </w:t>
      </w:r>
      <w:r w:rsidRPr="00B24F14">
        <w:rPr>
          <w:rFonts w:ascii="Arial" w:hAnsi="Arial" w:cs="Arial"/>
          <w:b/>
          <w:lang w:val="bg-BG"/>
        </w:rPr>
        <w:t>финансова грамотност</w:t>
      </w:r>
      <w:r w:rsidRPr="00B24F14">
        <w:rPr>
          <w:rFonts w:ascii="Arial" w:hAnsi="Arial" w:cs="Arial"/>
          <w:lang w:val="bg-BG"/>
        </w:rPr>
        <w:t xml:space="preserve"> сред предприемачите в ЕС и да се окаже подкрепа не само за съществуващите предприемачи, но и за бъдещите </w:t>
      </w:r>
      <w:r w:rsidR="005A0480" w:rsidRPr="00B24F14">
        <w:rPr>
          <w:rFonts w:ascii="Arial" w:hAnsi="Arial" w:cs="Arial"/>
          <w:lang w:val="bg-BG"/>
        </w:rPr>
        <w:t>такива</w:t>
      </w:r>
      <w:r w:rsidRPr="00B24F14">
        <w:rPr>
          <w:rFonts w:ascii="Arial" w:hAnsi="Arial" w:cs="Arial"/>
          <w:lang w:val="bg-BG"/>
        </w:rPr>
        <w:t xml:space="preserve">. </w:t>
      </w:r>
      <w:r w:rsidRPr="00B24F14">
        <w:rPr>
          <w:rFonts w:ascii="Arial" w:hAnsi="Arial" w:cs="Arial"/>
        </w:rPr>
        <w:t xml:space="preserve">Като част от това, Седмица на финансовата грамотност трябва да се провежда в сътрудничество с палати и </w:t>
      </w:r>
      <w:r w:rsidRPr="00B24F14">
        <w:rPr>
          <w:rFonts w:ascii="Arial" w:hAnsi="Arial" w:cs="Arial"/>
          <w:lang w:val="bg-BG"/>
        </w:rPr>
        <w:t xml:space="preserve">бизнес организации </w:t>
      </w:r>
      <w:r w:rsidRPr="00B24F14">
        <w:rPr>
          <w:rFonts w:ascii="Arial" w:hAnsi="Arial" w:cs="Arial"/>
        </w:rPr>
        <w:t>в целия ЕС.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</w:rPr>
      </w:pPr>
    </w:p>
    <w:p w:rsidR="005A0480" w:rsidRPr="00B24F14" w:rsidRDefault="0083457B" w:rsidP="005A0480">
      <w:pPr>
        <w:spacing w:after="120" w:line="360" w:lineRule="auto"/>
        <w:jc w:val="both"/>
        <w:rPr>
          <w:rFonts w:ascii="Arial" w:hAnsi="Arial" w:cs="Arial"/>
          <w:b/>
          <w:color w:val="000000" w:themeColor="text1"/>
          <w:u w:val="single"/>
        </w:rPr>
      </w:pPr>
      <w:r w:rsidRPr="00B24F14">
        <w:rPr>
          <w:rFonts w:ascii="Arial" w:hAnsi="Arial" w:cs="Arial"/>
          <w:b/>
          <w:u w:val="single"/>
          <w:lang w:val="bg-BG"/>
        </w:rPr>
        <w:t>6.</w:t>
      </w:r>
      <w:r w:rsidRPr="00B24F14">
        <w:rPr>
          <w:rFonts w:ascii="Arial" w:hAnsi="Arial" w:cs="Arial"/>
          <w:b/>
          <w:i/>
          <w:u w:val="single"/>
          <w:lang w:val="bg-BG"/>
        </w:rPr>
        <w:t xml:space="preserve"> </w:t>
      </w:r>
      <w:r w:rsidR="005A0480" w:rsidRPr="00B24F14">
        <w:rPr>
          <w:rFonts w:ascii="Arial" w:hAnsi="Arial" w:cs="Arial"/>
          <w:b/>
          <w:color w:val="000000" w:themeColor="text1"/>
          <w:u w:val="single"/>
          <w:lang w:val="bg-BG"/>
        </w:rPr>
        <w:t>Подготовка, приложение и мониторинг на законодателството на ЕС ориентирани към бизнеса /МСП/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b/>
          <w:i/>
          <w:u w:val="single"/>
        </w:rPr>
      </w:pPr>
    </w:p>
    <w:p w:rsidR="0083457B" w:rsidRPr="00B24F14" w:rsidRDefault="0083457B" w:rsidP="0083457B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  <w:i/>
          <w:szCs w:val="22"/>
          <w:lang w:val="bg-BG"/>
        </w:rPr>
      </w:pPr>
      <w:r w:rsidRPr="00B24F14">
        <w:rPr>
          <w:rFonts w:ascii="Arial" w:hAnsi="Arial" w:cs="Arial"/>
          <w:i/>
          <w:szCs w:val="22"/>
          <w:lang w:val="bg-BG"/>
        </w:rPr>
        <w:t>Контекст:</w:t>
      </w:r>
    </w:p>
    <w:p w:rsidR="0083457B" w:rsidRPr="00B24F14" w:rsidRDefault="0083457B" w:rsidP="0083457B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  <w:szCs w:val="22"/>
        </w:rPr>
      </w:pPr>
      <w:r w:rsidRPr="00B24F14">
        <w:rPr>
          <w:rFonts w:ascii="Arial" w:hAnsi="Arial" w:cs="Arial"/>
          <w:szCs w:val="22"/>
        </w:rPr>
        <w:t xml:space="preserve">МСП са непропорционално засегнати от регулаторната и административната тежест в сравнение с големите предприятия. Изчислено е, че ако голяма компания харчи едно евро на служител поради регулаторни задължения, </w:t>
      </w:r>
      <w:r w:rsidRPr="00B24F14">
        <w:rPr>
          <w:rFonts w:ascii="Arial" w:hAnsi="Arial" w:cs="Arial"/>
          <w:szCs w:val="22"/>
          <w:lang w:val="bg-BG"/>
        </w:rPr>
        <w:t xml:space="preserve">то </w:t>
      </w:r>
      <w:r w:rsidR="005A0480" w:rsidRPr="00B24F14">
        <w:rPr>
          <w:rFonts w:ascii="Arial" w:hAnsi="Arial" w:cs="Arial"/>
          <w:szCs w:val="22"/>
        </w:rPr>
        <w:t>мал</w:t>
      </w:r>
      <w:r w:rsidRPr="00B24F14">
        <w:rPr>
          <w:rFonts w:ascii="Arial" w:hAnsi="Arial" w:cs="Arial"/>
          <w:szCs w:val="22"/>
        </w:rPr>
        <w:t>к</w:t>
      </w:r>
      <w:r w:rsidRPr="00B24F14">
        <w:rPr>
          <w:rFonts w:ascii="Arial" w:hAnsi="Arial" w:cs="Arial"/>
          <w:szCs w:val="22"/>
          <w:lang w:val="bg-BG"/>
        </w:rPr>
        <w:t>ия</w:t>
      </w:r>
      <w:r w:rsidR="005A0480" w:rsidRPr="00B24F14">
        <w:rPr>
          <w:rFonts w:ascii="Arial" w:hAnsi="Arial" w:cs="Arial"/>
          <w:szCs w:val="22"/>
          <w:lang w:val="bg-BG"/>
        </w:rPr>
        <w:t>т</w:t>
      </w:r>
      <w:r w:rsidRPr="00B24F14">
        <w:rPr>
          <w:rFonts w:ascii="Arial" w:hAnsi="Arial" w:cs="Arial"/>
          <w:szCs w:val="22"/>
        </w:rPr>
        <w:t xml:space="preserve"> бизнес трябва да похарчи средно до 10 евро. За да се даде възможност за по-благоприятна за МСП среда, Комисията въведе в Закона за малките предприятия през 2008 г. принципа "Мисли първо за малките", според който законодателството следва да бъде разработено, като се вземат предвид характеристиките и нуждите на МСП.</w:t>
      </w:r>
    </w:p>
    <w:p w:rsidR="0083457B" w:rsidRPr="00B24F14" w:rsidRDefault="0083457B" w:rsidP="0083457B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  <w:szCs w:val="22"/>
        </w:rPr>
      </w:pPr>
    </w:p>
    <w:p w:rsidR="0083457B" w:rsidRPr="00B24F14" w:rsidRDefault="0083457B" w:rsidP="0083457B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  <w:szCs w:val="22"/>
        </w:rPr>
      </w:pPr>
      <w:r w:rsidRPr="00B24F14">
        <w:rPr>
          <w:rFonts w:ascii="Arial" w:hAnsi="Arial" w:cs="Arial"/>
          <w:szCs w:val="22"/>
        </w:rPr>
        <w:t>МСП</w:t>
      </w:r>
      <w:r w:rsidRPr="00B24F14">
        <w:rPr>
          <w:rFonts w:ascii="Arial" w:hAnsi="Arial" w:cs="Arial"/>
          <w:szCs w:val="22"/>
          <w:lang w:val="bg-BG"/>
        </w:rPr>
        <w:t>-тестът</w:t>
      </w:r>
      <w:r w:rsidRPr="00B24F14">
        <w:rPr>
          <w:rFonts w:ascii="Arial" w:hAnsi="Arial" w:cs="Arial"/>
          <w:szCs w:val="22"/>
        </w:rPr>
        <w:t xml:space="preserve"> е ключов инструмент за прилагане на този принцип. За съжаление, оценките на E</w:t>
      </w:r>
      <w:r w:rsidRPr="00B24F14">
        <w:rPr>
          <w:rFonts w:ascii="Arial" w:hAnsi="Arial" w:cs="Arial"/>
          <w:szCs w:val="22"/>
          <w:lang w:val="bg-BG"/>
        </w:rPr>
        <w:t xml:space="preserve">ВРОПАЛАТИ </w:t>
      </w:r>
      <w:r w:rsidRPr="00B24F14">
        <w:rPr>
          <w:rFonts w:ascii="Arial" w:hAnsi="Arial" w:cs="Arial"/>
          <w:szCs w:val="22"/>
        </w:rPr>
        <w:t>за прилагането</w:t>
      </w:r>
      <w:r w:rsidRPr="00B24F14">
        <w:rPr>
          <w:rFonts w:ascii="Arial" w:hAnsi="Arial" w:cs="Arial"/>
          <w:szCs w:val="22"/>
          <w:lang w:val="bg-BG"/>
        </w:rPr>
        <w:t xml:space="preserve"> му</w:t>
      </w:r>
      <w:r w:rsidRPr="00B24F14">
        <w:rPr>
          <w:rFonts w:ascii="Arial" w:hAnsi="Arial" w:cs="Arial"/>
          <w:szCs w:val="22"/>
        </w:rPr>
        <w:t xml:space="preserve"> от страна на Европейската </w:t>
      </w:r>
      <w:r w:rsidRPr="00B24F14">
        <w:rPr>
          <w:rFonts w:ascii="Arial" w:hAnsi="Arial" w:cs="Arial"/>
          <w:szCs w:val="22"/>
          <w:lang w:val="bg-BG"/>
        </w:rPr>
        <w:t xml:space="preserve">комисия </w:t>
      </w:r>
      <w:r w:rsidRPr="00B24F14">
        <w:rPr>
          <w:rFonts w:ascii="Arial" w:hAnsi="Arial" w:cs="Arial"/>
          <w:szCs w:val="22"/>
        </w:rPr>
        <w:t xml:space="preserve">(2011 г., 2013 г. и 2017 г.) показват значителни слабости, като например събирането и представянето на </w:t>
      </w:r>
      <w:r w:rsidRPr="00B24F14">
        <w:rPr>
          <w:rFonts w:ascii="Arial" w:hAnsi="Arial" w:cs="Arial"/>
          <w:szCs w:val="22"/>
          <w:lang w:val="bg-BG"/>
        </w:rPr>
        <w:t xml:space="preserve">оценката </w:t>
      </w:r>
      <w:r w:rsidRPr="00B24F14">
        <w:rPr>
          <w:rFonts w:ascii="Arial" w:hAnsi="Arial" w:cs="Arial"/>
          <w:szCs w:val="22"/>
        </w:rPr>
        <w:t>на МСП, липсата на задълбочен</w:t>
      </w:r>
      <w:r w:rsidRPr="00B24F14">
        <w:rPr>
          <w:rFonts w:ascii="Arial" w:hAnsi="Arial" w:cs="Arial"/>
          <w:szCs w:val="22"/>
          <w:lang w:val="bg-BG"/>
        </w:rPr>
        <w:t xml:space="preserve"> анализ за разходите и ползите</w:t>
      </w:r>
      <w:r w:rsidR="005A0480" w:rsidRPr="00B24F14">
        <w:rPr>
          <w:rFonts w:ascii="Arial" w:hAnsi="Arial" w:cs="Arial"/>
          <w:szCs w:val="22"/>
          <w:lang w:val="bg-BG"/>
        </w:rPr>
        <w:t>,</w:t>
      </w:r>
      <w:r w:rsidRPr="00B24F14">
        <w:rPr>
          <w:rFonts w:ascii="Arial" w:hAnsi="Arial" w:cs="Arial"/>
          <w:szCs w:val="22"/>
          <w:lang w:val="bg-BG"/>
        </w:rPr>
        <w:t xml:space="preserve"> </w:t>
      </w:r>
      <w:r w:rsidR="005A0480" w:rsidRPr="00B24F14">
        <w:rPr>
          <w:rFonts w:ascii="Arial" w:hAnsi="Arial" w:cs="Arial"/>
          <w:szCs w:val="22"/>
          <w:lang w:val="bg-BG"/>
        </w:rPr>
        <w:t xml:space="preserve">а </w:t>
      </w:r>
      <w:r w:rsidRPr="00B24F14">
        <w:rPr>
          <w:rFonts w:ascii="Arial" w:hAnsi="Arial" w:cs="Arial"/>
          <w:szCs w:val="22"/>
        </w:rPr>
        <w:t>количествено</w:t>
      </w:r>
      <w:r w:rsidR="005A0480" w:rsidRPr="00B24F14">
        <w:rPr>
          <w:rFonts w:ascii="Arial" w:hAnsi="Arial" w:cs="Arial"/>
          <w:szCs w:val="22"/>
        </w:rPr>
        <w:t>то определяне на въздействията е</w:t>
      </w:r>
      <w:r w:rsidRPr="00B24F14">
        <w:rPr>
          <w:rFonts w:ascii="Arial" w:hAnsi="Arial" w:cs="Arial"/>
          <w:szCs w:val="22"/>
        </w:rPr>
        <w:t xml:space="preserve"> по-скоро изключение от правилото. Продължава</w:t>
      </w:r>
      <w:r w:rsidR="00C115FE" w:rsidRPr="00B24F14">
        <w:rPr>
          <w:rFonts w:ascii="Arial" w:hAnsi="Arial" w:cs="Arial"/>
          <w:szCs w:val="22"/>
          <w:lang w:val="bg-BG"/>
        </w:rPr>
        <w:t>щите</w:t>
      </w:r>
      <w:r w:rsidRPr="00B24F14">
        <w:rPr>
          <w:rFonts w:ascii="Arial" w:hAnsi="Arial" w:cs="Arial"/>
          <w:szCs w:val="22"/>
        </w:rPr>
        <w:t xml:space="preserve"> недостатъци при прилагането на МСП</w:t>
      </w:r>
      <w:r w:rsidRPr="00B24F14">
        <w:rPr>
          <w:rFonts w:ascii="Arial" w:hAnsi="Arial" w:cs="Arial"/>
          <w:szCs w:val="22"/>
          <w:lang w:val="bg-BG"/>
        </w:rPr>
        <w:t>-теста</w:t>
      </w:r>
      <w:r w:rsidRPr="00B24F14">
        <w:rPr>
          <w:rFonts w:ascii="Arial" w:hAnsi="Arial" w:cs="Arial"/>
          <w:szCs w:val="22"/>
        </w:rPr>
        <w:t xml:space="preserve">, както на </w:t>
      </w:r>
      <w:r w:rsidRPr="00B24F14">
        <w:rPr>
          <w:rFonts w:ascii="Arial" w:hAnsi="Arial" w:cs="Arial"/>
          <w:szCs w:val="22"/>
        </w:rPr>
        <w:lastRenderedPageBreak/>
        <w:t xml:space="preserve">равнище ЕС, така и на национално равнище, </w:t>
      </w:r>
      <w:r w:rsidR="00C115FE" w:rsidRPr="00B24F14">
        <w:rPr>
          <w:rFonts w:ascii="Arial" w:hAnsi="Arial" w:cs="Arial"/>
          <w:szCs w:val="22"/>
          <w:lang w:val="bg-BG"/>
        </w:rPr>
        <w:t>са</w:t>
      </w:r>
      <w:r w:rsidRPr="00B24F14">
        <w:rPr>
          <w:rFonts w:ascii="Arial" w:hAnsi="Arial" w:cs="Arial"/>
          <w:szCs w:val="22"/>
        </w:rPr>
        <w:t xml:space="preserve"> в ущърб на процеса на вземане на решения, тъй като те увеличават риска от внасяне на законодателни инициативи, които ще създадат ненужни и прекомерни тежести за "гръбнака на Европейската икономика ".</w:t>
      </w:r>
    </w:p>
    <w:p w:rsidR="0083457B" w:rsidRPr="00B24F14" w:rsidRDefault="0083457B" w:rsidP="0083457B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  <w:szCs w:val="22"/>
        </w:rPr>
      </w:pPr>
    </w:p>
    <w:p w:rsidR="0083457B" w:rsidRPr="00B24F14" w:rsidRDefault="00C115FE" w:rsidP="0083457B">
      <w:pPr>
        <w:pStyle w:val="a3"/>
        <w:numPr>
          <w:ilvl w:val="0"/>
          <w:numId w:val="5"/>
        </w:numPr>
        <w:spacing w:line="360" w:lineRule="auto"/>
        <w:ind w:left="0"/>
        <w:contextualSpacing w:val="0"/>
        <w:jc w:val="both"/>
        <w:rPr>
          <w:rFonts w:ascii="Arial" w:hAnsi="Arial" w:cs="Arial"/>
          <w:szCs w:val="22"/>
        </w:rPr>
      </w:pPr>
      <w:r w:rsidRPr="00B24F14">
        <w:rPr>
          <w:rFonts w:ascii="Arial" w:hAnsi="Arial" w:cs="Arial"/>
          <w:i/>
          <w:szCs w:val="22"/>
          <w:lang w:val="bg-BG"/>
        </w:rPr>
        <w:t>Конкретни</w:t>
      </w:r>
      <w:r w:rsidR="0083457B" w:rsidRPr="00B24F14">
        <w:rPr>
          <w:rFonts w:ascii="Arial" w:hAnsi="Arial" w:cs="Arial"/>
          <w:i/>
          <w:szCs w:val="22"/>
          <w:lang w:val="bg-BG"/>
        </w:rPr>
        <w:t xml:space="preserve"> препоръки </w:t>
      </w:r>
      <w:r w:rsidRPr="00B24F14">
        <w:rPr>
          <w:rFonts w:ascii="Arial" w:hAnsi="Arial" w:cs="Arial"/>
          <w:i/>
          <w:szCs w:val="22"/>
          <w:lang w:val="bg-BG"/>
        </w:rPr>
        <w:t>към политиката на ЕС</w:t>
      </w:r>
      <w:r w:rsidR="0083457B" w:rsidRPr="00B24F14">
        <w:rPr>
          <w:rFonts w:ascii="Arial" w:hAnsi="Arial" w:cs="Arial"/>
          <w:i/>
          <w:szCs w:val="22"/>
          <w:lang w:val="bg-BG"/>
        </w:rPr>
        <w:t xml:space="preserve"> 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eastAsia="Times New Roman" w:hAnsi="Arial" w:cs="Arial"/>
          <w:lang w:val="bg-BG"/>
        </w:rPr>
      </w:pPr>
      <w:r w:rsidRPr="00B24F14">
        <w:rPr>
          <w:rFonts w:ascii="Arial" w:hAnsi="Arial" w:cs="Arial"/>
        </w:rPr>
        <w:t>Насоките на Комисията за по-добро регулиране обясняват как правилно да се провежда добър МСП</w:t>
      </w:r>
      <w:r w:rsidRPr="00B24F14">
        <w:rPr>
          <w:rFonts w:ascii="Arial" w:hAnsi="Arial" w:cs="Arial"/>
          <w:lang w:val="bg-BG"/>
        </w:rPr>
        <w:t>-тест</w:t>
      </w:r>
      <w:r w:rsidRPr="00B24F14">
        <w:rPr>
          <w:rFonts w:ascii="Arial" w:hAnsi="Arial" w:cs="Arial"/>
        </w:rPr>
        <w:t>. Това, което е необходимо сега, е правилно приложение на насоките. Необходима е допълнителна подкрепа и по-строги проверки, за да се гарантира, че МСП</w:t>
      </w:r>
      <w:r w:rsidRPr="00B24F14">
        <w:rPr>
          <w:rFonts w:ascii="Arial" w:hAnsi="Arial" w:cs="Arial"/>
          <w:lang w:val="bg-BG"/>
        </w:rPr>
        <w:t>-тестовете</w:t>
      </w:r>
      <w:r w:rsidRPr="00B24F14">
        <w:rPr>
          <w:rFonts w:ascii="Arial" w:hAnsi="Arial" w:cs="Arial"/>
        </w:rPr>
        <w:t xml:space="preserve"> се извършват правилно и не са само упражнения</w:t>
      </w:r>
      <w:r w:rsidRPr="00B24F14">
        <w:rPr>
          <w:rFonts w:ascii="Arial" w:hAnsi="Arial" w:cs="Arial"/>
          <w:lang w:val="bg-BG"/>
        </w:rPr>
        <w:t xml:space="preserve"> за попълване на квадратчета</w:t>
      </w:r>
      <w:r w:rsidRPr="00B24F14">
        <w:rPr>
          <w:rFonts w:ascii="Arial" w:hAnsi="Arial" w:cs="Arial"/>
        </w:rPr>
        <w:t>. Служителите, отговарящи за конкретно досие, следва да получат по-голяма помощ при провеждането на МСП</w:t>
      </w:r>
      <w:r w:rsidRPr="00B24F14">
        <w:rPr>
          <w:rFonts w:ascii="Arial" w:hAnsi="Arial" w:cs="Arial"/>
          <w:lang w:val="bg-BG"/>
        </w:rPr>
        <w:t>-теста</w:t>
      </w:r>
      <w:r w:rsidRPr="00B24F14">
        <w:rPr>
          <w:rFonts w:ascii="Arial" w:hAnsi="Arial" w:cs="Arial"/>
        </w:rPr>
        <w:t xml:space="preserve">, преди оценката им да бъде представена на Съвета за регулаторен контрол. </w:t>
      </w:r>
      <w:r w:rsidRPr="00B24F14">
        <w:rPr>
          <w:rFonts w:ascii="Arial" w:hAnsi="Arial" w:cs="Arial"/>
          <w:lang w:val="bg-BG"/>
        </w:rPr>
        <w:t>С</w:t>
      </w:r>
      <w:r w:rsidRPr="00B24F14">
        <w:rPr>
          <w:rFonts w:ascii="Arial" w:hAnsi="Arial" w:cs="Arial"/>
        </w:rPr>
        <w:t>ъвет</w:t>
      </w:r>
      <w:r w:rsidRPr="00B24F14">
        <w:rPr>
          <w:rFonts w:ascii="Arial" w:hAnsi="Arial" w:cs="Arial"/>
          <w:lang w:val="bg-BG"/>
        </w:rPr>
        <w:t>ът</w:t>
      </w:r>
      <w:r w:rsidRPr="00B24F14">
        <w:rPr>
          <w:rFonts w:ascii="Arial" w:hAnsi="Arial" w:cs="Arial"/>
        </w:rPr>
        <w:t xml:space="preserve"> от своя страна трябва по-систематично да проверява дали МСП</w:t>
      </w:r>
      <w:r w:rsidRPr="00B24F14">
        <w:rPr>
          <w:rFonts w:ascii="Arial" w:hAnsi="Arial" w:cs="Arial"/>
          <w:lang w:val="bg-BG"/>
        </w:rPr>
        <w:t>-тестът</w:t>
      </w:r>
      <w:r w:rsidRPr="00B24F14">
        <w:rPr>
          <w:rFonts w:ascii="Arial" w:hAnsi="Arial" w:cs="Arial"/>
        </w:rPr>
        <w:t xml:space="preserve"> се провежда правилно, преди да даде положително становище относно оценката на въздействието. МСП</w:t>
      </w:r>
      <w:r w:rsidRPr="00B24F14">
        <w:rPr>
          <w:rFonts w:ascii="Arial" w:hAnsi="Arial" w:cs="Arial"/>
          <w:lang w:val="bg-BG"/>
        </w:rPr>
        <w:t>-тестовете</w:t>
      </w:r>
      <w:r w:rsidRPr="00B24F14">
        <w:rPr>
          <w:rFonts w:ascii="Arial" w:hAnsi="Arial" w:cs="Arial"/>
        </w:rPr>
        <w:t xml:space="preserve"> не са цел сами по себе си, нито принципи за по-добро регулиране и изготвяне на политики, основани на доказателства. Но създаването на работни места и растежът са цели, много важни цели.</w:t>
      </w:r>
      <w:r w:rsidRPr="00B24F14">
        <w:rPr>
          <w:rFonts w:ascii="Arial" w:hAnsi="Arial" w:cs="Arial"/>
          <w:lang w:val="bg-BG"/>
        </w:rPr>
        <w:t xml:space="preserve"> </w:t>
      </w:r>
      <w:r w:rsidRPr="00B24F14">
        <w:rPr>
          <w:rFonts w:ascii="Arial" w:eastAsia="Times New Roman" w:hAnsi="Arial" w:cs="Arial"/>
          <w:lang w:val="bg-BG"/>
        </w:rPr>
        <w:t xml:space="preserve">Ето защо е от решаващо значение за нашата конкурентоспособност, законодателството, отнасящо се до МСП - 99% от всички предприятия в ЕС и много повече от половината от заетостта и създадената  добавената стойност </w:t>
      </w:r>
      <w:r w:rsidR="00493E50" w:rsidRPr="00B24F14">
        <w:rPr>
          <w:rFonts w:ascii="Arial" w:eastAsia="Times New Roman" w:hAnsi="Arial" w:cs="Arial"/>
          <w:lang w:val="bg-BG"/>
        </w:rPr>
        <w:t>–</w:t>
      </w:r>
      <w:r w:rsidRPr="00B24F14">
        <w:rPr>
          <w:rFonts w:ascii="Arial" w:eastAsia="Times New Roman" w:hAnsi="Arial" w:cs="Arial"/>
          <w:lang w:val="bg-BG"/>
        </w:rPr>
        <w:t xml:space="preserve"> </w:t>
      </w:r>
      <w:r w:rsidR="00493E50" w:rsidRPr="00B24F14">
        <w:rPr>
          <w:rFonts w:ascii="Arial" w:eastAsia="Times New Roman" w:hAnsi="Arial" w:cs="Arial"/>
          <w:lang w:val="bg-BG"/>
        </w:rPr>
        <w:t xml:space="preserve">да </w:t>
      </w:r>
      <w:r w:rsidRPr="00B24F14">
        <w:rPr>
          <w:rFonts w:ascii="Arial" w:eastAsia="Times New Roman" w:hAnsi="Arial" w:cs="Arial"/>
          <w:lang w:val="bg-BG"/>
        </w:rPr>
        <w:t>се основава на задълбочен анализ на въздействието върху тях. Това не може да бъде по избор. Това трябва да бъде предпоставка за напредък в законодателния процес.</w:t>
      </w:r>
    </w:p>
    <w:p w:rsidR="0083457B" w:rsidRPr="00B24F14" w:rsidRDefault="0083457B" w:rsidP="0083457B">
      <w:pPr>
        <w:pStyle w:val="a3"/>
        <w:spacing w:line="360" w:lineRule="auto"/>
        <w:ind w:left="0"/>
        <w:contextualSpacing w:val="0"/>
        <w:jc w:val="both"/>
        <w:rPr>
          <w:rFonts w:ascii="Arial" w:hAnsi="Arial" w:cs="Arial"/>
          <w:szCs w:val="22"/>
          <w:lang w:val="bg-BG"/>
        </w:rPr>
      </w:pPr>
    </w:p>
    <w:p w:rsidR="0083457B" w:rsidRPr="00B24F14" w:rsidRDefault="0083457B" w:rsidP="0083457B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b/>
          <w:i/>
          <w:szCs w:val="22"/>
          <w:u w:val="single"/>
          <w:lang w:val="bg-BG"/>
        </w:rPr>
      </w:pPr>
      <w:r w:rsidRPr="00B24F14">
        <w:rPr>
          <w:rFonts w:ascii="Arial" w:hAnsi="Arial" w:cs="Arial"/>
          <w:b/>
          <w:szCs w:val="22"/>
          <w:u w:val="single"/>
          <w:lang w:val="bg-BG"/>
        </w:rPr>
        <w:t>7. Ефективни мерки за стимулиране на предприемаческ</w:t>
      </w:r>
      <w:r w:rsidR="00645BDA" w:rsidRPr="00B24F14">
        <w:rPr>
          <w:rFonts w:ascii="Arial" w:hAnsi="Arial" w:cs="Arial"/>
          <w:b/>
          <w:szCs w:val="22"/>
          <w:u w:val="single"/>
          <w:lang w:val="bg-BG"/>
        </w:rPr>
        <w:t>ото мислене</w:t>
      </w:r>
      <w:r w:rsidRPr="00B24F14">
        <w:rPr>
          <w:rFonts w:ascii="Arial" w:hAnsi="Arial" w:cs="Arial"/>
          <w:b/>
          <w:szCs w:val="22"/>
          <w:u w:val="single"/>
          <w:lang w:val="bg-BG"/>
        </w:rPr>
        <w:t xml:space="preserve"> в рамките на ЕС</w:t>
      </w:r>
    </w:p>
    <w:p w:rsidR="0083457B" w:rsidRPr="00B24F14" w:rsidRDefault="0083457B" w:rsidP="0083457B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i/>
          <w:szCs w:val="22"/>
          <w:lang w:val="en-GB"/>
        </w:rPr>
      </w:pPr>
      <w:r w:rsidRPr="00B24F14">
        <w:rPr>
          <w:rFonts w:ascii="Arial" w:hAnsi="Arial" w:cs="Arial"/>
          <w:i/>
          <w:szCs w:val="22"/>
          <w:lang w:val="en-GB"/>
        </w:rPr>
        <w:t>Контекст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 xml:space="preserve">За да постигне икономически растеж и по-високи нива на заетост, Европа се нуждае от повече предприемачи. За да има повече предприемачи, от първостепенно значение е да има политика и регулаторна среда, насочена към МСП, както и да се насърчи предприемачеството и развитието на предприемачески дух и умения, като се започне от началното училище. Образованието и обучението по предприемачество е един от трите стълба на плана за действие на Европейската комисия "Предприемачество 2020", заедно със създаването на среда, в която предприемачите могат да се развиват, ролеви модели и достигане до специфични групи. Въпреки фокуса на Комисията върху обучението по предприемачество и препоръката да се гарантира, че всички млади хора имат практически предприемачески опит, преди да напуснат задължителното си </w:t>
      </w:r>
      <w:r w:rsidRPr="00B24F14">
        <w:rPr>
          <w:rFonts w:ascii="Arial" w:hAnsi="Arial" w:cs="Arial"/>
          <w:lang w:val="bg-BG"/>
        </w:rPr>
        <w:lastRenderedPageBreak/>
        <w:t xml:space="preserve">образование, обучението по предприемачество има да измине доста дълъг път в Европа, според последния доклад на </w:t>
      </w:r>
      <w:r w:rsidRPr="00B24F14">
        <w:rPr>
          <w:rFonts w:ascii="Arial" w:hAnsi="Arial" w:cs="Arial"/>
        </w:rPr>
        <w:t>EURYDICE</w:t>
      </w:r>
      <w:r w:rsidRPr="00B24F14">
        <w:rPr>
          <w:rFonts w:ascii="Arial" w:hAnsi="Arial" w:cs="Arial"/>
          <w:lang w:val="bg-BG"/>
        </w:rPr>
        <w:t>.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 xml:space="preserve">В рамките на настоящата програма </w:t>
      </w:r>
      <w:r w:rsidRPr="00B24F14">
        <w:rPr>
          <w:rFonts w:ascii="Arial" w:hAnsi="Arial" w:cs="Arial"/>
        </w:rPr>
        <w:t>COSME</w:t>
      </w:r>
      <w:r w:rsidRPr="00B24F14">
        <w:rPr>
          <w:rFonts w:ascii="Arial" w:hAnsi="Arial" w:cs="Arial"/>
          <w:lang w:val="bg-BG"/>
        </w:rPr>
        <w:t xml:space="preserve"> съществуват няколко действия, които подкрепят предприемачеството, като най-изявеният е "Еразъм за млади предприемачи", където млад или амбициозен предприемач е поканен от опитен предприемач в друга участваща държава за период до шест месеца. </w:t>
      </w:r>
      <w:r w:rsidRPr="00B24F14">
        <w:rPr>
          <w:rFonts w:ascii="Arial" w:hAnsi="Arial" w:cs="Arial"/>
        </w:rPr>
        <w:t>COSME</w:t>
      </w:r>
      <w:r w:rsidRPr="00B24F14">
        <w:rPr>
          <w:rFonts w:ascii="Arial" w:hAnsi="Arial" w:cs="Arial"/>
          <w:lang w:val="bg-BG"/>
        </w:rPr>
        <w:t xml:space="preserve"> също така </w:t>
      </w:r>
      <w:r w:rsidRPr="00B24F14">
        <w:rPr>
          <w:rFonts w:ascii="Arial" w:hAnsi="Arial" w:cs="Arial"/>
        </w:rPr>
        <w:t>e</w:t>
      </w:r>
      <w:r w:rsidRPr="00B24F14">
        <w:rPr>
          <w:rFonts w:ascii="Arial" w:hAnsi="Arial" w:cs="Arial"/>
          <w:lang w:val="bg-BG"/>
        </w:rPr>
        <w:t xml:space="preserve"> насочена към конкретни групи, които са по-слабо представени в предприемаческото съсловие, като например жени и мигранти. Въпреки това разпокъсаността на бюджета на програмата често намалява въздействието </w:t>
      </w:r>
      <w:r w:rsidR="00645BDA" w:rsidRPr="00B24F14">
        <w:rPr>
          <w:rFonts w:ascii="Arial" w:hAnsi="Arial" w:cs="Arial"/>
          <w:lang w:val="bg-BG"/>
        </w:rPr>
        <w:t>от</w:t>
      </w:r>
      <w:r w:rsidRPr="00B24F14">
        <w:rPr>
          <w:rFonts w:ascii="Arial" w:hAnsi="Arial" w:cs="Arial"/>
          <w:lang w:val="bg-BG"/>
        </w:rPr>
        <w:t xml:space="preserve"> дейностите.</w:t>
      </w:r>
    </w:p>
    <w:p w:rsidR="0083457B" w:rsidRPr="00B24F14" w:rsidRDefault="00645BDA" w:rsidP="0083457B">
      <w:pPr>
        <w:pStyle w:val="a3"/>
        <w:numPr>
          <w:ilvl w:val="0"/>
          <w:numId w:val="5"/>
        </w:numPr>
        <w:spacing w:line="360" w:lineRule="auto"/>
        <w:ind w:left="0"/>
        <w:contextualSpacing w:val="0"/>
        <w:jc w:val="both"/>
        <w:rPr>
          <w:rFonts w:ascii="Arial" w:hAnsi="Arial" w:cs="Arial"/>
          <w:szCs w:val="22"/>
          <w:lang w:val="bg-BG"/>
        </w:rPr>
      </w:pPr>
      <w:r w:rsidRPr="00B24F14">
        <w:rPr>
          <w:rFonts w:ascii="Arial" w:hAnsi="Arial" w:cs="Arial"/>
          <w:i/>
          <w:szCs w:val="22"/>
          <w:lang w:val="bg-BG"/>
        </w:rPr>
        <w:t>Конкретни</w:t>
      </w:r>
      <w:r w:rsidR="0083457B" w:rsidRPr="00B24F14">
        <w:rPr>
          <w:rFonts w:ascii="Arial" w:hAnsi="Arial" w:cs="Arial"/>
          <w:i/>
          <w:szCs w:val="22"/>
          <w:lang w:val="bg-BG"/>
        </w:rPr>
        <w:t xml:space="preserve"> препоръки </w:t>
      </w:r>
      <w:r w:rsidRPr="00B24F14">
        <w:rPr>
          <w:rFonts w:ascii="Arial" w:hAnsi="Arial" w:cs="Arial"/>
          <w:i/>
          <w:szCs w:val="22"/>
          <w:lang w:val="bg-BG"/>
        </w:rPr>
        <w:t xml:space="preserve">към политиката на ЕС 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</w:rPr>
        <w:t xml:space="preserve">Ако </w:t>
      </w:r>
      <w:r w:rsidRPr="00B24F14">
        <w:rPr>
          <w:rFonts w:ascii="Arial" w:hAnsi="Arial" w:cs="Arial"/>
          <w:lang w:val="bg-BG"/>
        </w:rPr>
        <w:t xml:space="preserve">искаме повече </w:t>
      </w:r>
      <w:r w:rsidRPr="00B24F14">
        <w:rPr>
          <w:rFonts w:ascii="Arial" w:hAnsi="Arial" w:cs="Arial"/>
        </w:rPr>
        <w:t>предприемачи</w:t>
      </w:r>
      <w:r w:rsidRPr="00B24F14">
        <w:rPr>
          <w:rFonts w:ascii="Arial" w:hAnsi="Arial" w:cs="Arial"/>
          <w:lang w:val="bg-BG"/>
        </w:rPr>
        <w:t xml:space="preserve"> в ЕС</w:t>
      </w:r>
      <w:r w:rsidRPr="00B24F14">
        <w:rPr>
          <w:rFonts w:ascii="Arial" w:hAnsi="Arial" w:cs="Arial"/>
        </w:rPr>
        <w:t>, от първостепенно значение е да се подготвят лицата, започвайки от най-ранна възраст, с предприемачески нагласи и умения. Ето защо от съществено значение</w:t>
      </w:r>
      <w:r w:rsidRPr="00B24F14">
        <w:rPr>
          <w:rFonts w:ascii="Arial" w:hAnsi="Arial" w:cs="Arial"/>
          <w:lang w:val="bg-BG"/>
        </w:rPr>
        <w:t xml:space="preserve"> е</w:t>
      </w:r>
      <w:r w:rsidRPr="00B24F14">
        <w:rPr>
          <w:rFonts w:ascii="Arial" w:hAnsi="Arial" w:cs="Arial"/>
        </w:rPr>
        <w:t xml:space="preserve"> въвеждането на предприемачество в учебните програми на всички нива на образование, от начално и средно училище до професионално образование и университет. Също толкова важно е участието на бизнес</w:t>
      </w:r>
      <w:r w:rsidRPr="00B24F14">
        <w:rPr>
          <w:rFonts w:ascii="Arial" w:hAnsi="Arial" w:cs="Arial"/>
          <w:lang w:val="bg-BG"/>
        </w:rPr>
        <w:t>а</w:t>
      </w:r>
      <w:r w:rsidRPr="00B24F14">
        <w:rPr>
          <w:rFonts w:ascii="Arial" w:hAnsi="Arial" w:cs="Arial"/>
        </w:rPr>
        <w:t xml:space="preserve"> в разработването и изпълнението на програми и инициативи, насочени към подкрепа на предприемачеството</w:t>
      </w:r>
      <w:r w:rsidRPr="00B24F14">
        <w:rPr>
          <w:rFonts w:ascii="Arial" w:hAnsi="Arial" w:cs="Arial"/>
          <w:lang w:val="bg-BG"/>
        </w:rPr>
        <w:t>.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lang w:val="bg-BG"/>
        </w:rPr>
      </w:pP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 xml:space="preserve">Предприемачеството трябва да стане по-привлекателно, не само чрез намаляване на административните и регулаторни тежести, но и чрез признаване на ролята на предприемачите в обществото и повишаване на осведомеността относно ползите от предприемачеството. Всъщност, според проучване на Евробарометър "Предприемачество в ЕС и извън него", мнозинството от респондентите в ЕС изразяват негативно възприемане на предприемачите. 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lang w:val="bg-BG"/>
        </w:rPr>
      </w:pPr>
      <w:r w:rsidRPr="00B24F14">
        <w:rPr>
          <w:rFonts w:ascii="Arial" w:hAnsi="Arial" w:cs="Arial"/>
          <w:lang w:val="bg-BG"/>
        </w:rPr>
        <w:t>Успешните програми, като "Еразъм за млади предприемачи", трябва да бъдат разширени</w:t>
      </w:r>
      <w:r w:rsidR="00645BDA" w:rsidRPr="00B24F14">
        <w:rPr>
          <w:rFonts w:ascii="Arial" w:hAnsi="Arial" w:cs="Arial"/>
          <w:lang w:val="bg-BG"/>
        </w:rPr>
        <w:t>.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lang w:val="bg-BG"/>
        </w:rPr>
      </w:pPr>
    </w:p>
    <w:p w:rsidR="0083457B" w:rsidRPr="00B24F14" w:rsidRDefault="0083457B" w:rsidP="0083457B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b/>
          <w:i/>
          <w:szCs w:val="22"/>
          <w:u w:val="single"/>
          <w:lang w:val="bg-BG"/>
        </w:rPr>
      </w:pPr>
      <w:r w:rsidRPr="00B24F14">
        <w:rPr>
          <w:rFonts w:ascii="Arial" w:hAnsi="Arial" w:cs="Arial"/>
          <w:szCs w:val="22"/>
          <w:lang w:val="bg-BG"/>
        </w:rPr>
        <w:t xml:space="preserve"> </w:t>
      </w:r>
      <w:r w:rsidRPr="00B24F14">
        <w:rPr>
          <w:rFonts w:ascii="Arial" w:hAnsi="Arial" w:cs="Arial"/>
          <w:b/>
          <w:szCs w:val="22"/>
          <w:u w:val="single"/>
          <w:lang w:val="bg-BG"/>
        </w:rPr>
        <w:t>8. Екосистема, която улеснява създаването и разширяването на бизнеса</w:t>
      </w:r>
    </w:p>
    <w:p w:rsidR="0083457B" w:rsidRPr="00B24F14" w:rsidRDefault="0083457B" w:rsidP="0083457B">
      <w:pPr>
        <w:pStyle w:val="a3"/>
        <w:numPr>
          <w:ilvl w:val="0"/>
          <w:numId w:val="5"/>
        </w:numPr>
        <w:spacing w:line="360" w:lineRule="auto"/>
        <w:contextualSpacing w:val="0"/>
        <w:jc w:val="both"/>
        <w:rPr>
          <w:rFonts w:ascii="Arial" w:hAnsi="Arial" w:cs="Arial"/>
          <w:i/>
          <w:szCs w:val="22"/>
          <w:lang w:val="en-GB"/>
        </w:rPr>
      </w:pPr>
      <w:r w:rsidRPr="00B24F14">
        <w:rPr>
          <w:rFonts w:ascii="Arial" w:hAnsi="Arial" w:cs="Arial"/>
          <w:i/>
          <w:szCs w:val="22"/>
          <w:lang w:val="en-GB"/>
        </w:rPr>
        <w:t xml:space="preserve">Контекст </w:t>
      </w:r>
    </w:p>
    <w:p w:rsidR="0083457B" w:rsidRPr="00B24F14" w:rsidRDefault="0083457B" w:rsidP="0083457B">
      <w:pPr>
        <w:spacing w:after="0" w:line="360" w:lineRule="auto"/>
        <w:jc w:val="both"/>
        <w:rPr>
          <w:rFonts w:ascii="Arial" w:hAnsi="Arial" w:cs="Arial"/>
          <w:i/>
          <w:lang w:val="bg-BG"/>
        </w:rPr>
      </w:pPr>
      <w:r w:rsidRPr="00B24F14">
        <w:rPr>
          <w:rFonts w:ascii="Arial" w:hAnsi="Arial" w:cs="Arial"/>
        </w:rPr>
        <w:t xml:space="preserve">Вече съществува жизнена </w:t>
      </w:r>
      <w:r w:rsidRPr="00B24F14">
        <w:rPr>
          <w:rFonts w:ascii="Arial" w:hAnsi="Arial" w:cs="Arial"/>
          <w:lang w:val="bg-BG"/>
        </w:rPr>
        <w:t xml:space="preserve">старт-ъп </w:t>
      </w:r>
      <w:r w:rsidRPr="00B24F14">
        <w:rPr>
          <w:rFonts w:ascii="Arial" w:hAnsi="Arial" w:cs="Arial"/>
        </w:rPr>
        <w:t xml:space="preserve">екосистема в голяма част от ЕС. Това е положително развитие в сравнение с преди няколко години. Въпреки това, много нови предприятия </w:t>
      </w:r>
      <w:r w:rsidRPr="00B24F14">
        <w:rPr>
          <w:rFonts w:ascii="Arial" w:hAnsi="Arial" w:cs="Arial"/>
          <w:lang w:val="bg-BG"/>
        </w:rPr>
        <w:t xml:space="preserve">не се включват в тази система през </w:t>
      </w:r>
      <w:r w:rsidRPr="00B24F14">
        <w:rPr>
          <w:rFonts w:ascii="Arial" w:hAnsi="Arial" w:cs="Arial"/>
        </w:rPr>
        <w:t>критичните първи години. Освен това, не достатъчно компании преминават от фазата "с</w:t>
      </w:r>
      <w:r w:rsidRPr="00B24F14">
        <w:rPr>
          <w:rFonts w:ascii="Arial" w:hAnsi="Arial" w:cs="Arial"/>
          <w:lang w:val="bg-BG"/>
        </w:rPr>
        <w:t>тарт-ъп</w:t>
      </w:r>
      <w:r w:rsidRPr="00B24F14">
        <w:rPr>
          <w:rFonts w:ascii="Arial" w:hAnsi="Arial" w:cs="Arial"/>
        </w:rPr>
        <w:t>" до "</w:t>
      </w:r>
      <w:r w:rsidRPr="00B24F14">
        <w:rPr>
          <w:rFonts w:ascii="Arial" w:hAnsi="Arial" w:cs="Arial"/>
          <w:lang w:val="bg-BG"/>
        </w:rPr>
        <w:t>скейл-ъп</w:t>
      </w:r>
      <w:r w:rsidRPr="00B24F14">
        <w:rPr>
          <w:rFonts w:ascii="Arial" w:hAnsi="Arial" w:cs="Arial"/>
        </w:rPr>
        <w:t xml:space="preserve">". Сложността на (трансграничните) регулаторни и административни изисквания, напр. свързани с регламентите за ДДС, страхът от провал, трудностите при осигуряването на финансиране, както и свързването с правилните бизнес партньори и намирането на </w:t>
      </w:r>
      <w:r w:rsidRPr="00B24F14">
        <w:rPr>
          <w:rFonts w:ascii="Arial" w:hAnsi="Arial" w:cs="Arial"/>
        </w:rPr>
        <w:lastRenderedPageBreak/>
        <w:t xml:space="preserve">квалифицирани работници са някои от пречките, които възпрепятстват оцеляването или растежа на новосъздадените предприятия. </w:t>
      </w:r>
    </w:p>
    <w:p w:rsidR="0083457B" w:rsidRPr="00B24F14" w:rsidRDefault="0083457B" w:rsidP="0083457B">
      <w:pPr>
        <w:spacing w:after="0" w:line="360" w:lineRule="auto"/>
        <w:ind w:left="66"/>
        <w:jc w:val="both"/>
        <w:rPr>
          <w:rFonts w:ascii="Arial" w:hAnsi="Arial" w:cs="Arial"/>
        </w:rPr>
      </w:pP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>Зачитайки това, Комисията оповести Start-up and Scale-up инициативата през ноември 2016 г. Посланието е в посока премахване на бариерите пред старт-ъпите и скейл-ъпите в Единния пазар; създаването на по-добри възможности за партньорства, търговия и умения; улесняването на достъпа до финанси.</w:t>
      </w:r>
    </w:p>
    <w:p w:rsidR="003A7019" w:rsidRPr="003A7019" w:rsidRDefault="004264E5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B24F14">
        <w:rPr>
          <w:rFonts w:ascii="Arial" w:hAnsi="Arial" w:cs="Arial"/>
          <w:color w:val="000000" w:themeColor="text1"/>
          <w:lang w:val="bg-BG"/>
        </w:rPr>
        <w:t>Европейският парламент н</w:t>
      </w:r>
      <w:r w:rsidR="003A7019" w:rsidRPr="003A7019">
        <w:rPr>
          <w:rFonts w:ascii="Arial" w:hAnsi="Arial" w:cs="Arial"/>
          <w:color w:val="000000" w:themeColor="text1"/>
          <w:lang w:val="bg-BG"/>
        </w:rPr>
        <w:t>а предприятия през 2016 г. също така подчерта, че специалните мерки за микро</w:t>
      </w:r>
      <w:r w:rsidR="00E12D34" w:rsidRPr="00B24F14">
        <w:rPr>
          <w:rFonts w:ascii="Arial" w:hAnsi="Arial" w:cs="Arial"/>
          <w:color w:val="000000" w:themeColor="text1"/>
          <w:lang w:val="bg-BG"/>
        </w:rPr>
        <w:t xml:space="preserve"> компаниите</w:t>
      </w:r>
      <w:r w:rsidR="003A7019" w:rsidRPr="003A7019">
        <w:rPr>
          <w:rFonts w:ascii="Arial" w:hAnsi="Arial" w:cs="Arial"/>
          <w:color w:val="000000" w:themeColor="text1"/>
          <w:lang w:val="bg-BG"/>
        </w:rPr>
        <w:t xml:space="preserve"> могат да имат непреднамерено отрицателен ефект: 82% от бизнеса заявява, че административните, законодателните и данъчните преференции обезкуражават предприемачите да развият дейността си в по-големи мащаби. 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 xml:space="preserve">Много палати активно подкрепят старт-ъпите и скейл-ъпите. Според скорошно проучване, палатите предлагат широк спектър от инициативи, които свързват компаниите с други заинтересовани страни от предприемаческата и иновационната екосистема и предлагат възможности за менторство и коучинг, както и информация, съвети и услуги за изграждане на </w:t>
      </w:r>
      <w:r w:rsidR="00E12D34" w:rsidRPr="00B24F14">
        <w:rPr>
          <w:rFonts w:ascii="Arial" w:hAnsi="Arial" w:cs="Arial"/>
          <w:color w:val="000000" w:themeColor="text1"/>
          <w:lang w:val="bg-BG"/>
        </w:rPr>
        <w:t>капацитет</w:t>
      </w:r>
      <w:r w:rsidRPr="003A7019">
        <w:rPr>
          <w:rFonts w:ascii="Arial" w:hAnsi="Arial" w:cs="Arial"/>
          <w:color w:val="000000" w:themeColor="text1"/>
          <w:lang w:val="bg-BG"/>
        </w:rPr>
        <w:t xml:space="preserve">. 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</w:p>
    <w:p w:rsidR="003A7019" w:rsidRPr="003A7019" w:rsidRDefault="00E12D34" w:rsidP="003A7019">
      <w:pPr>
        <w:numPr>
          <w:ilvl w:val="0"/>
          <w:numId w:val="5"/>
        </w:numPr>
        <w:spacing w:after="120" w:line="360" w:lineRule="auto"/>
        <w:jc w:val="both"/>
        <w:rPr>
          <w:rFonts w:ascii="Arial" w:eastAsia="Times New Roman" w:hAnsi="Arial" w:cs="Arial"/>
          <w:i/>
          <w:color w:val="000000" w:themeColor="text1"/>
          <w:lang w:val="bg-BG" w:eastAsia="de-DE"/>
        </w:rPr>
      </w:pPr>
      <w:bookmarkStart w:id="1" w:name="_Hlk508875646"/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t>Конкретни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 препоръки </w:t>
      </w:r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към 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политиката на ЕС </w:t>
      </w:r>
    </w:p>
    <w:bookmarkEnd w:id="1"/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>Ключовите елементи за повишаване на конкурентоспособността на ЕС следва да бъдат разработени по „по-допълващ“ начин в цяла Европа, ако имат за цел да постигат широк и по</w:t>
      </w:r>
      <w:r w:rsidR="00E12D34" w:rsidRPr="00B24F14">
        <w:rPr>
          <w:rFonts w:ascii="Arial" w:hAnsi="Arial" w:cs="Arial"/>
          <w:color w:val="000000" w:themeColor="text1"/>
          <w:lang w:val="bg-BG"/>
        </w:rPr>
        <w:t>ложителен</w:t>
      </w:r>
      <w:r w:rsidRPr="003A7019">
        <w:rPr>
          <w:rFonts w:ascii="Arial" w:hAnsi="Arial" w:cs="Arial"/>
          <w:color w:val="000000" w:themeColor="text1"/>
          <w:lang w:val="bg-BG"/>
        </w:rPr>
        <w:t xml:space="preserve"> ефект.  Достъпът до пазара е от решаващо значение за мащабирането както на компании, така и на инвестиции. Така че реалният прогрес към единен пазар – за хора, капитал, стоки и услуги, онлайн и офлайн – е задължително условие за благоприятстването на </w:t>
      </w:r>
      <w:r w:rsidR="00E12D34" w:rsidRPr="00B24F14">
        <w:rPr>
          <w:rFonts w:ascii="Arial" w:hAnsi="Arial" w:cs="Arial"/>
          <w:color w:val="000000" w:themeColor="text1"/>
          <w:lang w:val="bg-BG"/>
        </w:rPr>
        <w:t>скейл-ъ</w:t>
      </w:r>
      <w:r w:rsidRPr="003A7019">
        <w:rPr>
          <w:rFonts w:ascii="Arial" w:hAnsi="Arial" w:cs="Arial"/>
          <w:color w:val="000000" w:themeColor="text1"/>
          <w:lang w:val="bg-BG"/>
        </w:rPr>
        <w:t xml:space="preserve">пите в ЕС. Следователно е от първостепенно значение да се осигури проследяване на изпълнението на целите, залегнали в Съюза на капиталовите пазари, Единния цифров пазар и Стратегията за Единния пазар. Други инициативи, които могат да бъдат предприети на равнище ЕС, ще се окажат </w:t>
      </w:r>
      <w:r w:rsidR="00E12D34" w:rsidRPr="00B24F14">
        <w:rPr>
          <w:rFonts w:ascii="Arial" w:hAnsi="Arial" w:cs="Arial"/>
          <w:color w:val="000000" w:themeColor="text1"/>
          <w:lang w:val="bg-BG"/>
        </w:rPr>
        <w:t>не</w:t>
      </w:r>
      <w:r w:rsidRPr="003A7019">
        <w:rPr>
          <w:rFonts w:ascii="Arial" w:hAnsi="Arial" w:cs="Arial"/>
          <w:color w:val="000000" w:themeColor="text1"/>
          <w:lang w:val="bg-BG"/>
        </w:rPr>
        <w:t>релевантни и неефективни в отсъствието на по-динамичен капиталов пазар, „по-дигитален“ подход в ЕС и по-пълен и функциониращ единен пазар за стоки и услуги, онлайн и офлайн.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>Когато се предвиждат изключения или други облекчаващи мерки, следва внимателно да се вземат под внимание и потенциалните отрицателни нежелани последици, които мерките могат да окажат върху растежа на отделните бизнеси и върху икономиката като цяло.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</w:p>
    <w:p w:rsidR="003A7019" w:rsidRPr="00B24F14" w:rsidRDefault="00E12D34" w:rsidP="00E12D34">
      <w:pPr>
        <w:pStyle w:val="a3"/>
        <w:numPr>
          <w:ilvl w:val="0"/>
          <w:numId w:val="15"/>
        </w:numPr>
        <w:spacing w:after="120" w:line="360" w:lineRule="auto"/>
        <w:jc w:val="both"/>
        <w:rPr>
          <w:rFonts w:ascii="Arial" w:hAnsi="Arial" w:cs="Arial"/>
          <w:b/>
          <w:color w:val="000000" w:themeColor="text1"/>
          <w:szCs w:val="22"/>
          <w:u w:val="single"/>
          <w:lang w:val="bg-BG"/>
        </w:rPr>
      </w:pPr>
      <w:r w:rsidRPr="00B24F14">
        <w:rPr>
          <w:rFonts w:ascii="Arial" w:hAnsi="Arial" w:cs="Arial"/>
          <w:b/>
          <w:color w:val="000000" w:themeColor="text1"/>
          <w:szCs w:val="22"/>
          <w:u w:val="single"/>
          <w:lang w:val="bg-BG"/>
        </w:rPr>
        <w:t>Предоставяне</w:t>
      </w:r>
      <w:r w:rsidR="003A7019" w:rsidRPr="00B24F14">
        <w:rPr>
          <w:rFonts w:ascii="Arial" w:hAnsi="Arial" w:cs="Arial"/>
          <w:b/>
          <w:color w:val="000000" w:themeColor="text1"/>
          <w:szCs w:val="22"/>
          <w:u w:val="single"/>
          <w:lang w:val="bg-BG"/>
        </w:rPr>
        <w:t xml:space="preserve"> на втори шанс след неуспех на бизнеса и улесняване на прехвърлянето на жизнеспособни компании</w:t>
      </w:r>
    </w:p>
    <w:p w:rsidR="003A7019" w:rsidRPr="003A7019" w:rsidRDefault="003A7019" w:rsidP="003A7019">
      <w:pPr>
        <w:numPr>
          <w:ilvl w:val="0"/>
          <w:numId w:val="5"/>
        </w:numPr>
        <w:spacing w:after="120" w:line="360" w:lineRule="auto"/>
        <w:jc w:val="both"/>
        <w:rPr>
          <w:rFonts w:ascii="Arial" w:eastAsia="Times New Roman" w:hAnsi="Arial" w:cs="Arial"/>
          <w:i/>
          <w:color w:val="000000" w:themeColor="text1"/>
          <w:lang w:val="bg-BG" w:eastAsia="de-DE"/>
        </w:rPr>
      </w:pPr>
      <w:r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Контекст </w:t>
      </w:r>
    </w:p>
    <w:p w:rsidR="00346034" w:rsidRPr="00B24F14" w:rsidRDefault="00346034" w:rsidP="00BE39B6">
      <w:pPr>
        <w:pStyle w:val="a3"/>
        <w:spacing w:after="120" w:line="360" w:lineRule="auto"/>
        <w:ind w:left="360"/>
        <w:jc w:val="both"/>
        <w:rPr>
          <w:rFonts w:ascii="Arial" w:hAnsi="Arial" w:cs="Arial"/>
          <w:color w:val="000000" w:themeColor="text1"/>
          <w:szCs w:val="22"/>
          <w:lang w:val="bg-BG"/>
        </w:rPr>
      </w:pPr>
      <w:r w:rsidRPr="00B24F14">
        <w:rPr>
          <w:rFonts w:ascii="Arial" w:hAnsi="Arial" w:cs="Arial"/>
          <w:color w:val="000000" w:themeColor="text1"/>
          <w:szCs w:val="22"/>
          <w:lang w:val="bg-BG"/>
        </w:rPr>
        <w:t xml:space="preserve">Според данни на Комисията, всеки втори бизнес фалира през първите си пет години, а свързаната с това пряка загуба на работни места вследствие на неплатежоспособността достига 1,7 милиона евро на година в ЕС. Несъстоятелността често се дължи на грешки в управлението. Колкото по-рано в процеса компаниите получат насоки относно ликвидната си позиция, толкова по-добре. Това трябва да бъде в полза на цялото бизнес общество, включително на банки и други финансови институции, тъй като това ще намали общия брой на неизпълнени задължения. </w:t>
      </w:r>
    </w:p>
    <w:p w:rsidR="00346034" w:rsidRPr="00B24F14" w:rsidRDefault="00346034" w:rsidP="00BE39B6">
      <w:pPr>
        <w:pStyle w:val="a3"/>
        <w:spacing w:after="120" w:line="360" w:lineRule="auto"/>
        <w:ind w:left="360"/>
        <w:jc w:val="both"/>
        <w:rPr>
          <w:rFonts w:ascii="Arial" w:hAnsi="Arial" w:cs="Arial"/>
          <w:color w:val="000000" w:themeColor="text1"/>
          <w:szCs w:val="22"/>
          <w:lang w:val="bg-BG"/>
        </w:rPr>
      </w:pPr>
      <w:r w:rsidRPr="00B24F14">
        <w:rPr>
          <w:rFonts w:ascii="Arial" w:hAnsi="Arial" w:cs="Arial"/>
          <w:color w:val="000000" w:themeColor="text1"/>
          <w:szCs w:val="22"/>
          <w:lang w:val="bg-BG"/>
        </w:rPr>
        <w:t>Прехвърлянето на собствеността на жизнеспособен бизнес е благоприятно за продавача, а също и за купувача, за когото това може да се окаже алтернативен начин за започване на бизнес. Това е и социално-икономически ефективно, ако се осигури устойчивостта на бизнеса, който иначе би спрял да функционира. Същевременно, прехвърлянето на бизнес е изключително сложен процес с много аспекти - данъчен, финансов, правен, административен, дори и социален, и емоционален. Това е процес, който оказва въздействие върху 700 000 компании и милиони работни места в ЕС всяка година.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</w:p>
    <w:p w:rsidR="003A7019" w:rsidRPr="003A7019" w:rsidRDefault="00E12D34" w:rsidP="003A7019">
      <w:pPr>
        <w:numPr>
          <w:ilvl w:val="0"/>
          <w:numId w:val="5"/>
        </w:numPr>
        <w:spacing w:after="120" w:line="360" w:lineRule="auto"/>
        <w:jc w:val="both"/>
        <w:rPr>
          <w:rFonts w:ascii="Arial" w:eastAsia="Times New Roman" w:hAnsi="Arial" w:cs="Arial"/>
          <w:i/>
          <w:color w:val="000000" w:themeColor="text1"/>
          <w:lang w:val="bg-BG" w:eastAsia="de-DE"/>
        </w:rPr>
      </w:pPr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t>Конкретни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 препоръки </w:t>
      </w:r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t>към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 политиката на ЕС </w:t>
      </w:r>
    </w:p>
    <w:p w:rsidR="00BE39B6" w:rsidRPr="00B24F14" w:rsidRDefault="00BE39B6" w:rsidP="00BE39B6">
      <w:pPr>
        <w:pStyle w:val="a3"/>
        <w:spacing w:after="120" w:line="360" w:lineRule="auto"/>
        <w:ind w:left="360"/>
        <w:jc w:val="both"/>
        <w:rPr>
          <w:rFonts w:ascii="Arial" w:hAnsi="Arial" w:cs="Arial"/>
          <w:color w:val="000000"/>
          <w:szCs w:val="22"/>
          <w:lang w:val="bg-BG"/>
        </w:rPr>
      </w:pPr>
      <w:r w:rsidRPr="00B24F14">
        <w:rPr>
          <w:rFonts w:ascii="Arial" w:hAnsi="Arial" w:cs="Arial"/>
          <w:color w:val="000000"/>
          <w:szCs w:val="22"/>
          <w:lang w:val="bg-BG"/>
        </w:rPr>
        <w:t xml:space="preserve">ЕВРОПАЛАТИ понастоящем участва в два проекта, финансирани от ЕС, целящи да предоставят скорошна подкрепа на предприемачи в затруднение и помощ за опитващите втори път. Тези </w:t>
      </w:r>
      <w:r w:rsidRPr="00B24F14">
        <w:rPr>
          <w:rFonts w:ascii="Arial" w:hAnsi="Arial" w:cs="Arial"/>
          <w:b/>
          <w:color w:val="000000"/>
          <w:szCs w:val="22"/>
          <w:lang w:val="bg-BG"/>
        </w:rPr>
        <w:t>целеви действия, насочени към превенцията на несъстоятелността</w:t>
      </w:r>
      <w:r w:rsidRPr="00B24F14">
        <w:rPr>
          <w:rFonts w:ascii="Arial" w:hAnsi="Arial" w:cs="Arial"/>
          <w:color w:val="000000"/>
          <w:szCs w:val="22"/>
          <w:lang w:val="bg-BG"/>
        </w:rPr>
        <w:t xml:space="preserve">, са по-подходящи и ефективни от хармонизацията на правната рамка за несъстоятелност на европейско ниво. </w:t>
      </w:r>
    </w:p>
    <w:p w:rsidR="00BE39B6" w:rsidRPr="00B24F14" w:rsidRDefault="00BE39B6" w:rsidP="00BE39B6">
      <w:pPr>
        <w:pStyle w:val="a3"/>
        <w:spacing w:after="120" w:line="360" w:lineRule="auto"/>
        <w:ind w:left="360"/>
        <w:jc w:val="both"/>
        <w:rPr>
          <w:rFonts w:ascii="Arial" w:hAnsi="Arial" w:cs="Arial"/>
          <w:color w:val="000000" w:themeColor="text1"/>
          <w:szCs w:val="22"/>
          <w:lang w:val="bg-BG"/>
        </w:rPr>
      </w:pPr>
      <w:r w:rsidRPr="00B24F14">
        <w:rPr>
          <w:rFonts w:ascii="Arial" w:hAnsi="Arial" w:cs="Arial"/>
          <w:color w:val="000000"/>
          <w:szCs w:val="22"/>
          <w:lang w:val="bg-BG"/>
        </w:rPr>
        <w:t xml:space="preserve">За да се гарантира, че кредиторите са информирани навреме и по прозрачен начин относно стартирането на процедурата по несъстоятелност, в която са включени едно или няколко задължени лица, ЕВРОПАЛАТИ призовава за създаването на </w:t>
      </w:r>
      <w:r w:rsidRPr="00B24F14">
        <w:rPr>
          <w:rFonts w:ascii="Arial" w:hAnsi="Arial" w:cs="Arial"/>
          <w:b/>
          <w:color w:val="000000"/>
          <w:szCs w:val="22"/>
          <w:lang w:val="bg-BG"/>
        </w:rPr>
        <w:t>Европейски регистър за несъстоятелност</w:t>
      </w:r>
      <w:r w:rsidRPr="00B24F14">
        <w:rPr>
          <w:rFonts w:ascii="Arial" w:hAnsi="Arial" w:cs="Arial"/>
          <w:color w:val="000000"/>
          <w:szCs w:val="22"/>
          <w:lang w:val="bg-BG"/>
        </w:rPr>
        <w:t>, базиран върху вече-съществуващите национални регистри.</w:t>
      </w:r>
      <w:r w:rsidRPr="00B24F14">
        <w:rPr>
          <w:rFonts w:ascii="Arial" w:hAnsi="Arial" w:cs="Arial"/>
          <w:color w:val="000000" w:themeColor="text1"/>
          <w:szCs w:val="22"/>
          <w:lang w:val="bg-BG"/>
        </w:rPr>
        <w:t xml:space="preserve"> Регистърът би бил от голяма полза специално в трансгранични случаи, тъй като кредиторите биха могли да се запознаят със стартирането на производство по несъстоятелност по отношение на техен длъжник </w:t>
      </w:r>
      <w:r w:rsidRPr="00B24F14">
        <w:rPr>
          <w:rFonts w:ascii="Arial" w:hAnsi="Arial" w:cs="Arial"/>
          <w:color w:val="000000" w:themeColor="text1"/>
          <w:szCs w:val="22"/>
          <w:lang w:val="bg-BG"/>
        </w:rPr>
        <w:lastRenderedPageBreak/>
        <w:t xml:space="preserve">в друга страна-членка, както и с условията по тяхното пълно участие в процедурата. Такъв регистър би предоставил улеснен достъп и разбиране.  </w:t>
      </w:r>
    </w:p>
    <w:p w:rsidR="00BE39B6" w:rsidRPr="00B24F14" w:rsidRDefault="00BE39B6" w:rsidP="00BE39B6">
      <w:pPr>
        <w:pStyle w:val="a3"/>
        <w:spacing w:after="120" w:line="360" w:lineRule="auto"/>
        <w:ind w:left="360"/>
        <w:jc w:val="both"/>
        <w:rPr>
          <w:rFonts w:ascii="Arial" w:hAnsi="Arial" w:cs="Arial"/>
          <w:color w:val="000000" w:themeColor="text1"/>
          <w:szCs w:val="22"/>
          <w:lang w:val="bg-BG"/>
        </w:rPr>
      </w:pPr>
      <w:r w:rsidRPr="00B24F14">
        <w:rPr>
          <w:rFonts w:ascii="Arial" w:hAnsi="Arial" w:cs="Arial"/>
          <w:szCs w:val="22"/>
          <w:lang w:val="bg-BG" w:eastAsia="en-GB"/>
        </w:rPr>
        <w:t xml:space="preserve">Някои страни-членки са по-напреднали, в сравнение с други, в областта на прехвърлянето на  бизнес, но е в интерес на всички да се подобри тази процедура. Съществува, също така, и потенциално трансграничен компонент, недостатъчно разработен поради сложността си.  ЕС може да играе важна роля на координатор в улесняването на напредъка и обмена на опит в областта на прехвърлянето на бизнеси. Специфични предложения за това са дадени в </w:t>
      </w:r>
      <w:hyperlink r:id="rId8" w:history="1">
        <w:r w:rsidRPr="00B24F14">
          <w:rPr>
            <w:rStyle w:val="a6"/>
            <w:rFonts w:ascii="Arial" w:hAnsi="Arial" w:cs="Arial"/>
            <w:szCs w:val="22"/>
            <w:lang w:val="bg-BG" w:eastAsia="en-GB"/>
          </w:rPr>
          <w:t>Доклада от май 2017 г. до Съвета по конкурентоспособност от страна на малтийското председателство</w:t>
        </w:r>
      </w:hyperlink>
      <w:r w:rsidRPr="00B24F14">
        <w:rPr>
          <w:rFonts w:ascii="Arial" w:hAnsi="Arial" w:cs="Arial"/>
          <w:szCs w:val="22"/>
          <w:lang w:val="bg-BG" w:eastAsia="en-GB"/>
        </w:rPr>
        <w:t xml:space="preserve"> и те следва да бъдат взети под внимание от Комисията и съзаконодателите.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</w:p>
    <w:p w:rsidR="003A7019" w:rsidRPr="00B24F14" w:rsidRDefault="003A7019" w:rsidP="00E12D34">
      <w:pPr>
        <w:numPr>
          <w:ilvl w:val="0"/>
          <w:numId w:val="15"/>
        </w:numPr>
        <w:spacing w:after="120" w:line="360" w:lineRule="auto"/>
        <w:ind w:left="0"/>
        <w:jc w:val="both"/>
        <w:rPr>
          <w:rFonts w:ascii="Arial" w:hAnsi="Arial" w:cs="Arial"/>
          <w:b/>
          <w:color w:val="000000" w:themeColor="text1"/>
          <w:u w:val="single"/>
          <w:lang w:val="bg-BG"/>
        </w:rPr>
      </w:pPr>
      <w:r w:rsidRPr="003A7019">
        <w:rPr>
          <w:rFonts w:ascii="Arial" w:hAnsi="Arial" w:cs="Arial"/>
          <w:b/>
          <w:color w:val="000000" w:themeColor="text1"/>
          <w:u w:val="single"/>
          <w:lang w:val="bg-BG"/>
        </w:rPr>
        <w:t>Икономическа и правна среда, която позволява поемане на риск</w:t>
      </w:r>
      <w:r w:rsidR="0056286B" w:rsidRPr="00B24F14">
        <w:rPr>
          <w:rFonts w:ascii="Arial" w:hAnsi="Arial" w:cs="Arial"/>
          <w:b/>
          <w:color w:val="000000" w:themeColor="text1"/>
          <w:u w:val="single"/>
          <w:lang w:val="bg-BG"/>
        </w:rPr>
        <w:t>ове</w:t>
      </w:r>
      <w:r w:rsidRPr="003A7019">
        <w:rPr>
          <w:rFonts w:ascii="Arial" w:hAnsi="Arial" w:cs="Arial"/>
          <w:b/>
          <w:color w:val="000000" w:themeColor="text1"/>
          <w:u w:val="single"/>
          <w:lang w:val="bg-BG"/>
        </w:rPr>
        <w:t xml:space="preserve"> и стимулира иновациите</w:t>
      </w:r>
    </w:p>
    <w:p w:rsidR="003A7019" w:rsidRPr="003A7019" w:rsidRDefault="003A7019" w:rsidP="003A7019">
      <w:pPr>
        <w:numPr>
          <w:ilvl w:val="0"/>
          <w:numId w:val="9"/>
        </w:numPr>
        <w:spacing w:after="120" w:line="360" w:lineRule="auto"/>
        <w:jc w:val="both"/>
        <w:rPr>
          <w:rFonts w:ascii="Arial" w:eastAsia="Times New Roman" w:hAnsi="Arial" w:cs="Arial"/>
          <w:i/>
          <w:color w:val="000000" w:themeColor="text1"/>
          <w:lang w:val="bg-BG" w:eastAsia="de-DE"/>
        </w:rPr>
      </w:pPr>
      <w:r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>Контекст (проблем/възможност/предизвикателство)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>Иновациите са основният стълб на растежа, конкурентоспособността и подобрената производителност. Като такива, иновациите трябва да бъдат от основно значение за икономическото развитие на ЕС и следователно – за разработването на политики и процедури. Бюджетните ограничения ограничават, през последните години, инвестициите в иновации както от публичния, така и от частния сектор. Иновациите  представляват дългосрочни ползи, а не краткосрочни печалби</w:t>
      </w:r>
      <w:r w:rsidR="000F3025" w:rsidRPr="00B24F14">
        <w:rPr>
          <w:rFonts w:ascii="Arial" w:hAnsi="Arial" w:cs="Arial"/>
          <w:color w:val="000000" w:themeColor="text1"/>
          <w:lang w:val="bg-BG"/>
        </w:rPr>
        <w:t xml:space="preserve"> и</w:t>
      </w:r>
      <w:r w:rsidRPr="003A7019">
        <w:rPr>
          <w:rFonts w:ascii="Arial" w:hAnsi="Arial" w:cs="Arial"/>
          <w:color w:val="000000" w:themeColor="text1"/>
          <w:lang w:val="bg-BG"/>
        </w:rPr>
        <w:t xml:space="preserve"> това трябва да разубеди политическите актьори да използват процеси, ресурси и правила, които са необходими за стимулирането на иновациите в ЕС.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 xml:space="preserve">Въпреки че иновациите понякога се свързват единствено с технологичното развитие, създателите на политиките следва да приемат по-широка визия, покриваща също така и процеси, услуги, бизнес модели и социални иновации. Като такива, политиките за стимулиране на иновациите надхвърлят финансирането на научно-технически разработки и включват единен пазар, дигитална инфраструктура, фирмено право, образование и обучение, инфраструктура, реформи в обществения сектор, търговия и интернационализация. 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 xml:space="preserve">По принцип, иновациите в ЕС се развиват само когато </w:t>
      </w:r>
      <w:r w:rsidR="000F3025" w:rsidRPr="00B24F14">
        <w:rPr>
          <w:rFonts w:ascii="Arial" w:hAnsi="Arial" w:cs="Arial"/>
          <w:color w:val="000000" w:themeColor="text1"/>
          <w:lang w:val="bg-BG"/>
        </w:rPr>
        <w:t xml:space="preserve">самите </w:t>
      </w:r>
      <w:r w:rsidRPr="003A7019">
        <w:rPr>
          <w:rFonts w:ascii="Arial" w:hAnsi="Arial" w:cs="Arial"/>
          <w:color w:val="000000" w:themeColor="text1"/>
          <w:lang w:val="bg-BG"/>
        </w:rPr>
        <w:t xml:space="preserve">създатели на политиките </w:t>
      </w:r>
      <w:r w:rsidR="000F3025" w:rsidRPr="00B24F14">
        <w:rPr>
          <w:rFonts w:ascii="Arial" w:hAnsi="Arial" w:cs="Arial"/>
          <w:color w:val="000000" w:themeColor="text1"/>
          <w:lang w:val="bg-BG"/>
        </w:rPr>
        <w:t>са</w:t>
      </w:r>
      <w:r w:rsidRPr="003A7019">
        <w:rPr>
          <w:rFonts w:ascii="Arial" w:hAnsi="Arial" w:cs="Arial"/>
          <w:color w:val="000000" w:themeColor="text1"/>
          <w:lang w:val="bg-BG"/>
        </w:rPr>
        <w:t xml:space="preserve"> иноватори и са готови да поемат рискове. Те, също така, следва да работят с бизнес обществото, за да гарантират, че правилните политики се изпълняват по правилния начин.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</w:p>
    <w:p w:rsidR="003A7019" w:rsidRPr="003A7019" w:rsidRDefault="000F3025" w:rsidP="003A7019">
      <w:pPr>
        <w:numPr>
          <w:ilvl w:val="0"/>
          <w:numId w:val="5"/>
        </w:numPr>
        <w:spacing w:after="120" w:line="360" w:lineRule="auto"/>
        <w:jc w:val="both"/>
        <w:rPr>
          <w:rFonts w:ascii="Arial" w:eastAsia="Times New Roman" w:hAnsi="Arial" w:cs="Arial"/>
          <w:i/>
          <w:color w:val="000000" w:themeColor="text1"/>
          <w:lang w:val="bg-BG" w:eastAsia="de-DE"/>
        </w:rPr>
      </w:pPr>
      <w:bookmarkStart w:id="2" w:name="_Hlk508894845"/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lastRenderedPageBreak/>
        <w:t>Конкретни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 препоръки </w:t>
      </w:r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t>към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 политиката на ЕС </w:t>
      </w:r>
    </w:p>
    <w:bookmarkEnd w:id="2"/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 xml:space="preserve">ЕВРОПАЛАТИ се застъпва за възраждането и разрастването на </w:t>
      </w:r>
      <w:r w:rsidR="000F3025" w:rsidRPr="00B24F14">
        <w:rPr>
          <w:rFonts w:ascii="Arial" w:hAnsi="Arial" w:cs="Arial"/>
          <w:b/>
          <w:color w:val="000000" w:themeColor="text1"/>
          <w:lang w:val="bg-BG"/>
        </w:rPr>
        <w:t>Програмата за предприемачески опит</w:t>
      </w:r>
      <w:r w:rsidR="000F3025" w:rsidRPr="00B24F14">
        <w:rPr>
          <w:rFonts w:ascii="Arial" w:hAnsi="Arial" w:cs="Arial"/>
          <w:color w:val="000000" w:themeColor="text1"/>
          <w:lang w:val="bg-BG"/>
        </w:rPr>
        <w:t xml:space="preserve"> /</w:t>
      </w:r>
      <w:r w:rsidRPr="003A7019">
        <w:rPr>
          <w:rFonts w:ascii="Arial" w:hAnsi="Arial" w:cs="Arial"/>
          <w:b/>
          <w:color w:val="000000" w:themeColor="text1"/>
          <w:lang w:val="bg-BG"/>
        </w:rPr>
        <w:t>Entrepreneurial Experience Programme</w:t>
      </w:r>
      <w:r w:rsidR="000F3025" w:rsidRPr="00B24F14">
        <w:rPr>
          <w:rFonts w:ascii="Arial" w:hAnsi="Arial" w:cs="Arial"/>
          <w:b/>
          <w:color w:val="000000" w:themeColor="text1"/>
          <w:lang w:val="bg-BG"/>
        </w:rPr>
        <w:t>/</w:t>
      </w:r>
      <w:r w:rsidRPr="003A7019">
        <w:rPr>
          <w:rFonts w:ascii="Arial" w:hAnsi="Arial" w:cs="Arial"/>
          <w:color w:val="000000" w:themeColor="text1"/>
          <w:lang w:val="bg-BG"/>
        </w:rPr>
        <w:t>. По-рано тази инициатива позволяваше старши служители от един отдел на Европейската комисия да прекарат известно време в малко бизнес предприятие с цел по-добре да се запознаят с предизвикателствата, възможностите и ключовите фактори, които влияят на МСП, както и да придобият ценен опит за ролята си на създател на политики. Програмата бе ограничена по отношение на размера и на амбициозността, така че следва да бъде разширена, за да може да включи длъжностни лица от различни отдели на Европейската комисия. Подобни инициативи следва да се разглеждат от Европейския парламент и националните администрации, за да се стимулира разбирането на бизнес средата сред онези, които вземат решенията, засягащи тази среда. Палатите са в идеалното състояние да улеснят подобни програми.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 xml:space="preserve">Ефективен и достъпен патентен режим е ключов фактор за способността на бизнеса да създава иновации и да се конкурира в световен мащаб. Ето защо в продължение на много години палатите са силни поддръжници на инициативата </w:t>
      </w:r>
      <w:r w:rsidRPr="003A7019">
        <w:rPr>
          <w:rFonts w:ascii="Arial" w:hAnsi="Arial" w:cs="Arial"/>
          <w:b/>
          <w:color w:val="000000" w:themeColor="text1"/>
          <w:lang w:val="bg-BG"/>
        </w:rPr>
        <w:t>Един</w:t>
      </w:r>
      <w:r w:rsidR="00D04AC4" w:rsidRPr="00B24F14">
        <w:rPr>
          <w:rFonts w:ascii="Arial" w:hAnsi="Arial" w:cs="Arial"/>
          <w:b/>
          <w:color w:val="000000" w:themeColor="text1"/>
          <w:lang w:val="bg-BG"/>
        </w:rPr>
        <w:t>е</w:t>
      </w:r>
      <w:r w:rsidRPr="003A7019">
        <w:rPr>
          <w:rFonts w:ascii="Arial" w:hAnsi="Arial" w:cs="Arial"/>
          <w:b/>
          <w:color w:val="000000" w:themeColor="text1"/>
          <w:lang w:val="bg-BG"/>
        </w:rPr>
        <w:t xml:space="preserve">н </w:t>
      </w:r>
      <w:r w:rsidR="00D04AC4" w:rsidRPr="00B24F14">
        <w:rPr>
          <w:rFonts w:ascii="Arial" w:hAnsi="Arial" w:cs="Arial"/>
          <w:b/>
          <w:color w:val="000000" w:themeColor="text1"/>
          <w:lang w:val="bg-BG"/>
        </w:rPr>
        <w:t xml:space="preserve">европейски </w:t>
      </w:r>
      <w:r w:rsidRPr="003A7019">
        <w:rPr>
          <w:rFonts w:ascii="Arial" w:hAnsi="Arial" w:cs="Arial"/>
          <w:b/>
          <w:color w:val="000000" w:themeColor="text1"/>
          <w:lang w:val="bg-BG"/>
        </w:rPr>
        <w:t>патент</w:t>
      </w:r>
      <w:r w:rsidRPr="003A7019">
        <w:rPr>
          <w:rFonts w:ascii="Arial" w:hAnsi="Arial" w:cs="Arial"/>
          <w:color w:val="000000" w:themeColor="text1"/>
          <w:lang w:val="bg-BG"/>
        </w:rPr>
        <w:t>. Работата по този Единен патент, започнала още през 70-те години, трябва да приключи. Тази важна реформа на европейската патентна система е отдавна закъсняла. Бизнесът е в очакване на това вече 50 години и е жизненоважно реформата да бъде изпълнена без повече забавяния.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</w:p>
    <w:p w:rsidR="003A7019" w:rsidRPr="003A7019" w:rsidRDefault="006311E0" w:rsidP="00E12D34">
      <w:pPr>
        <w:numPr>
          <w:ilvl w:val="0"/>
          <w:numId w:val="15"/>
        </w:numPr>
        <w:spacing w:after="120" w:line="360" w:lineRule="auto"/>
        <w:ind w:left="0"/>
        <w:jc w:val="both"/>
        <w:rPr>
          <w:rFonts w:ascii="Arial" w:hAnsi="Arial" w:cs="Arial"/>
          <w:b/>
          <w:color w:val="000000" w:themeColor="text1"/>
          <w:u w:val="single"/>
          <w:lang w:val="bg-BG"/>
        </w:rPr>
      </w:pPr>
      <w:r w:rsidRPr="00B24F14">
        <w:rPr>
          <w:rFonts w:ascii="Arial" w:hAnsi="Arial" w:cs="Arial"/>
          <w:b/>
          <w:color w:val="000000" w:themeColor="text1"/>
          <w:u w:val="single"/>
          <w:lang w:val="bg-BG"/>
        </w:rPr>
        <w:t>Съвременна</w:t>
      </w:r>
      <w:r w:rsidR="00F80EA1" w:rsidRPr="00B24F14">
        <w:rPr>
          <w:rFonts w:ascii="Arial" w:hAnsi="Arial" w:cs="Arial"/>
          <w:b/>
          <w:color w:val="000000" w:themeColor="text1"/>
          <w:u w:val="single"/>
          <w:lang w:val="bg-BG"/>
        </w:rPr>
        <w:t xml:space="preserve"> и</w:t>
      </w:r>
      <w:r w:rsidR="003A7019" w:rsidRPr="003A7019">
        <w:rPr>
          <w:rFonts w:ascii="Arial" w:hAnsi="Arial" w:cs="Arial"/>
          <w:b/>
          <w:color w:val="000000" w:themeColor="text1"/>
          <w:u w:val="single"/>
          <w:lang w:val="bg-BG"/>
        </w:rPr>
        <w:t xml:space="preserve"> взаимосвързана дигитална инфраструктура</w:t>
      </w:r>
    </w:p>
    <w:p w:rsidR="003A7019" w:rsidRPr="003A7019" w:rsidRDefault="003A7019" w:rsidP="003A7019">
      <w:pPr>
        <w:numPr>
          <w:ilvl w:val="0"/>
          <w:numId w:val="8"/>
        </w:numPr>
        <w:spacing w:after="120" w:line="360" w:lineRule="auto"/>
        <w:jc w:val="both"/>
        <w:rPr>
          <w:rFonts w:ascii="Arial" w:eastAsia="Times New Roman" w:hAnsi="Arial" w:cs="Arial"/>
          <w:i/>
          <w:color w:val="000000" w:themeColor="text1"/>
          <w:lang w:val="bg-BG" w:eastAsia="de-DE"/>
        </w:rPr>
      </w:pPr>
      <w:r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>Контекст</w:t>
      </w:r>
    </w:p>
    <w:p w:rsidR="003A7019" w:rsidRPr="003A7019" w:rsidRDefault="003A7019" w:rsidP="003A7019">
      <w:pPr>
        <w:spacing w:after="120" w:line="360" w:lineRule="auto"/>
        <w:ind w:left="66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 xml:space="preserve">Дигитализацията е от ключово значение за успеха на европейските </w:t>
      </w:r>
      <w:r w:rsidR="006311E0" w:rsidRPr="00B24F14">
        <w:rPr>
          <w:rFonts w:ascii="Arial" w:hAnsi="Arial" w:cs="Arial"/>
          <w:color w:val="000000" w:themeColor="text1"/>
          <w:lang w:val="bg-BG"/>
        </w:rPr>
        <w:t>компании. Все още за много фирми</w:t>
      </w:r>
      <w:r w:rsidRPr="003A7019">
        <w:rPr>
          <w:rFonts w:ascii="Arial" w:hAnsi="Arial" w:cs="Arial"/>
          <w:color w:val="000000" w:themeColor="text1"/>
          <w:lang w:val="bg-BG"/>
        </w:rPr>
        <w:t>, интернетът, който ползват, не е достатъчен, за да се възползват от бъдещите тенденции, например – т.н. „свързани фабрики“. Освен това, кибер-сигурността остава голямо предизвикателство, особено за по-малките компании, които не могат да си позволят собствен отдел</w:t>
      </w:r>
      <w:r w:rsidR="006311E0" w:rsidRPr="00B24F14">
        <w:rPr>
          <w:rFonts w:ascii="Arial" w:hAnsi="Arial" w:cs="Arial"/>
          <w:color w:val="000000" w:themeColor="text1"/>
          <w:lang w:val="bg-BG"/>
        </w:rPr>
        <w:t xml:space="preserve"> за информационни технологии</w:t>
      </w:r>
      <w:r w:rsidRPr="003A7019">
        <w:rPr>
          <w:rFonts w:ascii="Arial" w:hAnsi="Arial" w:cs="Arial"/>
          <w:color w:val="000000" w:themeColor="text1"/>
          <w:lang w:val="bg-BG"/>
        </w:rPr>
        <w:t>.</w:t>
      </w:r>
      <w:r w:rsidRPr="003A7019">
        <w:rPr>
          <w:rFonts w:ascii="Arial" w:hAnsi="Arial" w:cs="Arial"/>
          <w:i/>
          <w:color w:val="000000" w:themeColor="text1"/>
          <w:lang w:val="bg-BG"/>
        </w:rPr>
        <w:t xml:space="preserve"> </w:t>
      </w:r>
    </w:p>
    <w:p w:rsidR="003A7019" w:rsidRPr="00B24F14" w:rsidRDefault="006311E0" w:rsidP="003A7019">
      <w:pPr>
        <w:numPr>
          <w:ilvl w:val="0"/>
          <w:numId w:val="7"/>
        </w:numPr>
        <w:spacing w:after="0" w:line="280" w:lineRule="atLeast"/>
        <w:ind w:left="426"/>
        <w:contextualSpacing/>
        <w:rPr>
          <w:rFonts w:ascii="Arial" w:eastAsia="Times New Roman" w:hAnsi="Arial" w:cs="Arial"/>
          <w:i/>
          <w:color w:val="000000" w:themeColor="text1"/>
          <w:lang w:val="bg-BG" w:eastAsia="de-DE"/>
        </w:rPr>
      </w:pPr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t>Конкретни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 препоръки </w:t>
      </w:r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t>към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 политиката на ЕС </w:t>
      </w:r>
    </w:p>
    <w:p w:rsidR="006311E0" w:rsidRPr="003A7019" w:rsidRDefault="006311E0" w:rsidP="006311E0">
      <w:pPr>
        <w:spacing w:after="0" w:line="280" w:lineRule="atLeast"/>
        <w:ind w:left="426"/>
        <w:contextualSpacing/>
        <w:rPr>
          <w:rFonts w:ascii="Arial" w:eastAsia="Times New Roman" w:hAnsi="Arial" w:cs="Arial"/>
          <w:i/>
          <w:color w:val="000000" w:themeColor="text1"/>
          <w:lang w:val="bg-BG" w:eastAsia="de-DE"/>
        </w:rPr>
      </w:pP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 xml:space="preserve">Достъпът до високоефективен и сигурен интернет с цел предлагане на услуги и продукти на пазара става все по-необходимо условие за конкурентоспособността на бизнеса. Механизмът за свързване на Европа и Европейският фонд за регионално развитие са средства за финансиране на необходимата инфраструктура, била тя трансконтинентална или регионална. Тези средства следва да бъдат фокусирани върху </w:t>
      </w:r>
      <w:r w:rsidRPr="003A7019">
        <w:rPr>
          <w:rFonts w:ascii="Arial" w:hAnsi="Arial" w:cs="Arial"/>
          <w:color w:val="000000" w:themeColor="text1"/>
          <w:lang w:val="bg-BG"/>
        </w:rPr>
        <w:lastRenderedPageBreak/>
        <w:t xml:space="preserve">изграждането на бърза връзка. За да се направи интернет връзката безопасна, е необходим европейски подход. Въз основа на констатациите на </w:t>
      </w:r>
      <w:r w:rsidR="00E91D99" w:rsidRPr="00B24F14">
        <w:rPr>
          <w:rFonts w:ascii="Arial" w:hAnsi="Arial" w:cs="Arial"/>
          <w:color w:val="000000" w:themeColor="text1"/>
          <w:lang w:val="bg-BG"/>
        </w:rPr>
        <w:t>Европейската организация за кибер сигурност</w:t>
      </w:r>
      <w:r w:rsidR="001D07CE" w:rsidRPr="00B24F14">
        <w:rPr>
          <w:rFonts w:ascii="Arial" w:hAnsi="Arial" w:cs="Arial"/>
          <w:color w:val="000000" w:themeColor="text1"/>
          <w:lang w:val="bg-BG"/>
        </w:rPr>
        <w:t xml:space="preserve"> - ПЧП</w:t>
      </w:r>
      <w:r w:rsidRPr="003A7019">
        <w:rPr>
          <w:rFonts w:ascii="Arial" w:hAnsi="Arial" w:cs="Arial"/>
          <w:color w:val="000000" w:themeColor="text1"/>
          <w:lang w:val="bg-BG"/>
        </w:rPr>
        <w:t xml:space="preserve"> и според текущата работа, в Агенцията на Европейския съюз за мрежова и информационна сигурност следва да бъде оторизирана да предоставя, в съответствие с държавите-членки, средствата за ефективна борба с кибер-престъпността, както и да противодейства на възможни мащабни атаки и да предоставя бърза и пряка помощ на засегнатите компании, по-специално на МСП.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color w:val="000000" w:themeColor="text1"/>
          <w:lang w:val="bg-BG"/>
        </w:rPr>
      </w:pPr>
    </w:p>
    <w:p w:rsidR="003A7019" w:rsidRPr="003A7019" w:rsidRDefault="003A7019" w:rsidP="00E12D34">
      <w:pPr>
        <w:numPr>
          <w:ilvl w:val="0"/>
          <w:numId w:val="15"/>
        </w:numPr>
        <w:spacing w:after="120" w:line="360" w:lineRule="auto"/>
        <w:ind w:left="0"/>
        <w:jc w:val="both"/>
        <w:rPr>
          <w:rFonts w:ascii="Arial" w:hAnsi="Arial" w:cs="Arial"/>
          <w:b/>
          <w:color w:val="000000" w:themeColor="text1"/>
          <w:u w:val="single"/>
          <w:lang w:val="bg-BG"/>
        </w:rPr>
      </w:pPr>
      <w:r w:rsidRPr="003A7019">
        <w:rPr>
          <w:rFonts w:ascii="Arial" w:hAnsi="Arial" w:cs="Arial"/>
          <w:b/>
          <w:color w:val="000000" w:themeColor="text1"/>
          <w:u w:val="single"/>
          <w:lang w:val="bg-BG"/>
        </w:rPr>
        <w:t xml:space="preserve">Достъпни и сигурни доставки на енергия и суровини </w:t>
      </w:r>
      <w:r w:rsidR="00596D2F" w:rsidRPr="00B24F14">
        <w:rPr>
          <w:rFonts w:ascii="Arial" w:hAnsi="Arial" w:cs="Arial"/>
          <w:b/>
          <w:color w:val="000000" w:themeColor="text1"/>
          <w:u w:val="single"/>
          <w:lang w:val="bg-BG"/>
        </w:rPr>
        <w:t>за</w:t>
      </w:r>
      <w:r w:rsidRPr="003A7019">
        <w:rPr>
          <w:rFonts w:ascii="Arial" w:hAnsi="Arial" w:cs="Arial"/>
          <w:b/>
          <w:color w:val="000000" w:themeColor="text1"/>
          <w:u w:val="single"/>
          <w:lang w:val="bg-BG"/>
        </w:rPr>
        <w:t xml:space="preserve"> улесняване на рентабилното производство</w:t>
      </w:r>
    </w:p>
    <w:p w:rsidR="003A7019" w:rsidRPr="003A7019" w:rsidRDefault="003A7019" w:rsidP="003A7019">
      <w:pPr>
        <w:spacing w:after="120" w:line="360" w:lineRule="auto"/>
        <w:jc w:val="both"/>
        <w:rPr>
          <w:rFonts w:ascii="Arial" w:hAnsi="Arial" w:cs="Arial"/>
          <w:b/>
          <w:color w:val="000000" w:themeColor="text1"/>
          <w:u w:val="single"/>
          <w:lang w:val="bg-BG"/>
        </w:rPr>
      </w:pPr>
    </w:p>
    <w:p w:rsidR="003A7019" w:rsidRPr="003A7019" w:rsidRDefault="003A7019" w:rsidP="003A7019">
      <w:pPr>
        <w:numPr>
          <w:ilvl w:val="0"/>
          <w:numId w:val="7"/>
        </w:numPr>
        <w:spacing w:after="120" w:line="360" w:lineRule="auto"/>
        <w:ind w:left="426"/>
        <w:jc w:val="both"/>
        <w:rPr>
          <w:rFonts w:ascii="Arial" w:eastAsia="Times New Roman" w:hAnsi="Arial" w:cs="Arial"/>
          <w:i/>
          <w:color w:val="000000" w:themeColor="text1"/>
          <w:lang w:val="bg-BG" w:eastAsia="de-DE"/>
        </w:rPr>
      </w:pPr>
      <w:r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>Контекст</w:t>
      </w:r>
    </w:p>
    <w:p w:rsidR="003A7019" w:rsidRPr="003A7019" w:rsidRDefault="003A7019" w:rsidP="003A7019">
      <w:pPr>
        <w:spacing w:after="120" w:line="360" w:lineRule="auto"/>
        <w:ind w:left="66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 xml:space="preserve">Осигуряването на конкурентоспособно, устойчиво и сигурно снабдяване с енергия е едно от най-големите обществени и икономически предизвикателства за следващите години и десетилетия. Специално в контекста на прехода към </w:t>
      </w:r>
      <w:r w:rsidR="00E91D99" w:rsidRPr="00B24F14">
        <w:rPr>
          <w:rFonts w:ascii="Arial" w:hAnsi="Arial" w:cs="Arial"/>
          <w:color w:val="000000" w:themeColor="text1"/>
          <w:lang w:val="bg-BG"/>
        </w:rPr>
        <w:t>ниско въглеродна</w:t>
      </w:r>
      <w:r w:rsidRPr="003A7019">
        <w:rPr>
          <w:rFonts w:ascii="Arial" w:hAnsi="Arial" w:cs="Arial"/>
          <w:color w:val="000000" w:themeColor="text1"/>
          <w:lang w:val="bg-BG"/>
        </w:rPr>
        <w:t xml:space="preserve"> и възобновяема икономика, бизнесът се нуждае от гарантиран достъп до достъпни и надеждни източници на енергия по всяко време. Същевременно, ЕС се стреми да премине към напълно функционираща кръгова икономика, в която отпадъците се превръщат в ценен, ключов ресурс. И двете развития имат голям потенциал за бизнесите в ЕС, но изискват правилните рамкови условия, за да се повиши конкурентоспособността ни в световен мащаб, да се стимулира икономическият растеж и да се създадат нови работни места.</w:t>
      </w:r>
    </w:p>
    <w:p w:rsidR="003A7019" w:rsidRPr="003A7019" w:rsidRDefault="003A7019" w:rsidP="003A7019">
      <w:pPr>
        <w:spacing w:after="120" w:line="360" w:lineRule="auto"/>
        <w:ind w:left="66"/>
        <w:jc w:val="both"/>
        <w:rPr>
          <w:rFonts w:ascii="Arial" w:hAnsi="Arial" w:cs="Arial"/>
          <w:color w:val="000000" w:themeColor="text1"/>
          <w:lang w:val="bg-BG"/>
        </w:rPr>
      </w:pPr>
    </w:p>
    <w:p w:rsidR="003A7019" w:rsidRPr="003A7019" w:rsidRDefault="00E91D99" w:rsidP="003A7019">
      <w:pPr>
        <w:numPr>
          <w:ilvl w:val="0"/>
          <w:numId w:val="7"/>
        </w:numPr>
        <w:spacing w:after="120" w:line="280" w:lineRule="atLeast"/>
        <w:ind w:left="432"/>
        <w:contextualSpacing/>
        <w:rPr>
          <w:rFonts w:ascii="Arial" w:eastAsia="Times New Roman" w:hAnsi="Arial" w:cs="Arial"/>
          <w:i/>
          <w:color w:val="000000" w:themeColor="text1"/>
          <w:lang w:val="bg-BG" w:eastAsia="de-DE"/>
        </w:rPr>
      </w:pPr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t>Конкретни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 препоръки </w:t>
      </w:r>
      <w:r w:rsidRPr="00B24F14">
        <w:rPr>
          <w:rFonts w:ascii="Arial" w:eastAsia="Times New Roman" w:hAnsi="Arial" w:cs="Arial"/>
          <w:i/>
          <w:color w:val="000000" w:themeColor="text1"/>
          <w:lang w:val="bg-BG" w:eastAsia="de-DE"/>
        </w:rPr>
        <w:t>към</w:t>
      </w:r>
      <w:r w:rsidR="003A7019" w:rsidRPr="003A7019">
        <w:rPr>
          <w:rFonts w:ascii="Arial" w:eastAsia="Times New Roman" w:hAnsi="Arial" w:cs="Arial"/>
          <w:i/>
          <w:color w:val="000000" w:themeColor="text1"/>
          <w:lang w:val="bg-BG" w:eastAsia="de-DE"/>
        </w:rPr>
        <w:t xml:space="preserve"> политиката на ЕС </w:t>
      </w:r>
    </w:p>
    <w:p w:rsidR="00D52560" w:rsidRPr="00B24F14" w:rsidRDefault="003A7019" w:rsidP="00B24F14">
      <w:pPr>
        <w:spacing w:line="360" w:lineRule="auto"/>
        <w:jc w:val="both"/>
        <w:rPr>
          <w:rFonts w:ascii="Arial" w:hAnsi="Arial" w:cs="Arial"/>
          <w:color w:val="000000" w:themeColor="text1"/>
          <w:lang w:val="bg-BG"/>
        </w:rPr>
      </w:pPr>
      <w:r w:rsidRPr="003A7019">
        <w:rPr>
          <w:rFonts w:ascii="Arial" w:hAnsi="Arial" w:cs="Arial"/>
          <w:color w:val="000000" w:themeColor="text1"/>
          <w:lang w:val="bg-BG"/>
        </w:rPr>
        <w:t xml:space="preserve">Стриктното прилагане на пазарния принцип на енергийните пазари е от ключово значение. Подход, ориентиран към пазара, ще намали разходите за потребителите на енергия и ще спомогне да се поддържа обществена подкрепа за енергийния преход. Освен това, ЕС следва да създаде рентабилна </w:t>
      </w:r>
      <w:r w:rsidRPr="003A7019">
        <w:rPr>
          <w:rFonts w:ascii="Arial" w:hAnsi="Arial" w:cs="Arial"/>
          <w:b/>
          <w:color w:val="000000" w:themeColor="text1"/>
          <w:lang w:val="bg-BG"/>
        </w:rPr>
        <w:t>Европейска подкреп</w:t>
      </w:r>
      <w:r w:rsidR="00E91D99" w:rsidRPr="00B24F14">
        <w:rPr>
          <w:rFonts w:ascii="Arial" w:hAnsi="Arial" w:cs="Arial"/>
          <w:b/>
          <w:color w:val="000000" w:themeColor="text1"/>
          <w:lang w:val="bg-BG"/>
        </w:rPr>
        <w:t>яща</w:t>
      </w:r>
      <w:r w:rsidRPr="003A7019">
        <w:rPr>
          <w:rFonts w:ascii="Arial" w:hAnsi="Arial" w:cs="Arial"/>
          <w:b/>
          <w:color w:val="000000" w:themeColor="text1"/>
          <w:lang w:val="bg-BG"/>
        </w:rPr>
        <w:t xml:space="preserve"> програма за възобновяеми енергийни източници</w:t>
      </w:r>
      <w:r w:rsidRPr="003A7019">
        <w:rPr>
          <w:rFonts w:ascii="Arial" w:hAnsi="Arial" w:cs="Arial"/>
          <w:color w:val="000000" w:themeColor="text1"/>
          <w:lang w:val="bg-BG"/>
        </w:rPr>
        <w:t>, за да могат да се правят инвестиции там, където те ще имат най-големи икономически ефекти. В контекста на циркулярната икономика ще бъде важно да се включат МСП чрез повишаване на доверието във вторичните суровини (например – чрез стандарти за качество) и осигуряване на по-добри рамкови условия за инвестиции в т.н. "зелени" технологии, например – чрез стимулиране на алтернативни форми на финансиране и достатъчна обществена подкрепа.</w:t>
      </w:r>
    </w:p>
    <w:sectPr w:rsidR="00D52560" w:rsidRPr="00B24F1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F6C" w:rsidRDefault="002F4F6C" w:rsidP="00AA3A36">
      <w:pPr>
        <w:spacing w:after="0" w:line="240" w:lineRule="auto"/>
      </w:pPr>
      <w:r>
        <w:separator/>
      </w:r>
    </w:p>
  </w:endnote>
  <w:endnote w:type="continuationSeparator" w:id="0">
    <w:p w:rsidR="002F4F6C" w:rsidRDefault="002F4F6C" w:rsidP="00AA3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77285085"/>
      <w:docPartObj>
        <w:docPartGallery w:val="Page Numbers (Bottom of Page)"/>
        <w:docPartUnique/>
      </w:docPartObj>
    </w:sdtPr>
    <w:sdtContent>
      <w:p w:rsidR="00C648D6" w:rsidRDefault="00C648D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bg-BG"/>
          </w:rPr>
          <w:t>2</w:t>
        </w:r>
        <w:r>
          <w:fldChar w:fldCharType="end"/>
        </w:r>
      </w:p>
    </w:sdtContent>
  </w:sdt>
  <w:p w:rsidR="00C648D6" w:rsidRDefault="00C648D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F6C" w:rsidRDefault="002F4F6C" w:rsidP="00AA3A36">
      <w:pPr>
        <w:spacing w:after="0" w:line="240" w:lineRule="auto"/>
      </w:pPr>
      <w:r>
        <w:separator/>
      </w:r>
    </w:p>
  </w:footnote>
  <w:footnote w:type="continuationSeparator" w:id="0">
    <w:p w:rsidR="002F4F6C" w:rsidRDefault="002F4F6C" w:rsidP="00AA3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93521"/>
    <w:multiLevelType w:val="hybridMultilevel"/>
    <w:tmpl w:val="D5A84CEE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0F82154"/>
    <w:multiLevelType w:val="hybridMultilevel"/>
    <w:tmpl w:val="719CF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85D70"/>
    <w:multiLevelType w:val="hybridMultilevel"/>
    <w:tmpl w:val="3982846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B6A85"/>
    <w:multiLevelType w:val="hybridMultilevel"/>
    <w:tmpl w:val="98D0F6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115FED"/>
    <w:multiLevelType w:val="hybridMultilevel"/>
    <w:tmpl w:val="67F8F2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40E3946"/>
    <w:multiLevelType w:val="hybridMultilevel"/>
    <w:tmpl w:val="8AEA9B8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A4248"/>
    <w:multiLevelType w:val="hybridMultilevel"/>
    <w:tmpl w:val="EB1C32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D702F3"/>
    <w:multiLevelType w:val="hybridMultilevel"/>
    <w:tmpl w:val="39BA0A60"/>
    <w:lvl w:ilvl="0" w:tplc="CD40BD28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CD1AE6"/>
    <w:multiLevelType w:val="hybridMultilevel"/>
    <w:tmpl w:val="449206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72D41AA"/>
    <w:multiLevelType w:val="hybridMultilevel"/>
    <w:tmpl w:val="A4EC9AFC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FD60591"/>
    <w:multiLevelType w:val="hybridMultilevel"/>
    <w:tmpl w:val="552E30B0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277F96"/>
    <w:multiLevelType w:val="hybridMultilevel"/>
    <w:tmpl w:val="04DCE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60F82"/>
    <w:multiLevelType w:val="hybridMultilevel"/>
    <w:tmpl w:val="E54C2CF0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125325"/>
    <w:multiLevelType w:val="hybridMultilevel"/>
    <w:tmpl w:val="08AE6F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7A5202"/>
    <w:multiLevelType w:val="hybridMultilevel"/>
    <w:tmpl w:val="9B9AF1A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9"/>
  </w:num>
  <w:num w:numId="5">
    <w:abstractNumId w:val="4"/>
  </w:num>
  <w:num w:numId="6">
    <w:abstractNumId w:val="11"/>
  </w:num>
  <w:num w:numId="7">
    <w:abstractNumId w:val="0"/>
  </w:num>
  <w:num w:numId="8">
    <w:abstractNumId w:val="8"/>
  </w:num>
  <w:num w:numId="9">
    <w:abstractNumId w:val="14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B6"/>
    <w:rsid w:val="00064561"/>
    <w:rsid w:val="00074346"/>
    <w:rsid w:val="00096A5A"/>
    <w:rsid w:val="000D6413"/>
    <w:rsid w:val="000F3025"/>
    <w:rsid w:val="00106080"/>
    <w:rsid w:val="00106B2E"/>
    <w:rsid w:val="00107591"/>
    <w:rsid w:val="00107A10"/>
    <w:rsid w:val="00110A64"/>
    <w:rsid w:val="001131A3"/>
    <w:rsid w:val="00134648"/>
    <w:rsid w:val="001A45C2"/>
    <w:rsid w:val="001A52DE"/>
    <w:rsid w:val="001D07CE"/>
    <w:rsid w:val="001D1770"/>
    <w:rsid w:val="001E0656"/>
    <w:rsid w:val="001E1E55"/>
    <w:rsid w:val="001F7027"/>
    <w:rsid w:val="00207CD6"/>
    <w:rsid w:val="00224280"/>
    <w:rsid w:val="00255542"/>
    <w:rsid w:val="00281AB5"/>
    <w:rsid w:val="002964D6"/>
    <w:rsid w:val="002A57A9"/>
    <w:rsid w:val="002D3163"/>
    <w:rsid w:val="002E12ED"/>
    <w:rsid w:val="002E2680"/>
    <w:rsid w:val="002F2438"/>
    <w:rsid w:val="002F4F6C"/>
    <w:rsid w:val="00346034"/>
    <w:rsid w:val="00390BB6"/>
    <w:rsid w:val="003A7019"/>
    <w:rsid w:val="003B3B1D"/>
    <w:rsid w:val="003C70AB"/>
    <w:rsid w:val="003D44BD"/>
    <w:rsid w:val="00424C8C"/>
    <w:rsid w:val="004264E5"/>
    <w:rsid w:val="004310FB"/>
    <w:rsid w:val="00431E3A"/>
    <w:rsid w:val="00441DC0"/>
    <w:rsid w:val="00450012"/>
    <w:rsid w:val="004844A4"/>
    <w:rsid w:val="00485315"/>
    <w:rsid w:val="004920C0"/>
    <w:rsid w:val="00493E50"/>
    <w:rsid w:val="004B0024"/>
    <w:rsid w:val="004B1658"/>
    <w:rsid w:val="004D54D6"/>
    <w:rsid w:val="005007F5"/>
    <w:rsid w:val="005014CF"/>
    <w:rsid w:val="00522176"/>
    <w:rsid w:val="0052221D"/>
    <w:rsid w:val="005229B3"/>
    <w:rsid w:val="00536250"/>
    <w:rsid w:val="0056286B"/>
    <w:rsid w:val="005645BB"/>
    <w:rsid w:val="005678C6"/>
    <w:rsid w:val="005779CD"/>
    <w:rsid w:val="00596D2F"/>
    <w:rsid w:val="005A0480"/>
    <w:rsid w:val="005B6352"/>
    <w:rsid w:val="005E0963"/>
    <w:rsid w:val="005E55AA"/>
    <w:rsid w:val="005F2682"/>
    <w:rsid w:val="005F5095"/>
    <w:rsid w:val="00601722"/>
    <w:rsid w:val="006268F7"/>
    <w:rsid w:val="00627CAC"/>
    <w:rsid w:val="006311E0"/>
    <w:rsid w:val="00641E87"/>
    <w:rsid w:val="0064293F"/>
    <w:rsid w:val="00643EF6"/>
    <w:rsid w:val="00645BDA"/>
    <w:rsid w:val="00672481"/>
    <w:rsid w:val="0067279E"/>
    <w:rsid w:val="00690FCF"/>
    <w:rsid w:val="006B1DE6"/>
    <w:rsid w:val="006C0184"/>
    <w:rsid w:val="006E7506"/>
    <w:rsid w:val="006F44BC"/>
    <w:rsid w:val="006F796B"/>
    <w:rsid w:val="007559B7"/>
    <w:rsid w:val="007D0035"/>
    <w:rsid w:val="007F1282"/>
    <w:rsid w:val="00825B38"/>
    <w:rsid w:val="00827CD3"/>
    <w:rsid w:val="0083457B"/>
    <w:rsid w:val="00841442"/>
    <w:rsid w:val="008518E4"/>
    <w:rsid w:val="00853FAD"/>
    <w:rsid w:val="008571FE"/>
    <w:rsid w:val="0088354D"/>
    <w:rsid w:val="008A467E"/>
    <w:rsid w:val="008E2910"/>
    <w:rsid w:val="008F3606"/>
    <w:rsid w:val="009009DE"/>
    <w:rsid w:val="00915200"/>
    <w:rsid w:val="0092349C"/>
    <w:rsid w:val="009275FA"/>
    <w:rsid w:val="00942586"/>
    <w:rsid w:val="00945661"/>
    <w:rsid w:val="009924CC"/>
    <w:rsid w:val="00993B4F"/>
    <w:rsid w:val="00997C91"/>
    <w:rsid w:val="009C0D56"/>
    <w:rsid w:val="009C0F05"/>
    <w:rsid w:val="009C6DEA"/>
    <w:rsid w:val="009D6AD7"/>
    <w:rsid w:val="009E1DD6"/>
    <w:rsid w:val="00A1512D"/>
    <w:rsid w:val="00A23935"/>
    <w:rsid w:val="00A26E1B"/>
    <w:rsid w:val="00A409A7"/>
    <w:rsid w:val="00A45949"/>
    <w:rsid w:val="00A92FAA"/>
    <w:rsid w:val="00A953B5"/>
    <w:rsid w:val="00A964EB"/>
    <w:rsid w:val="00AA3A36"/>
    <w:rsid w:val="00AA6A14"/>
    <w:rsid w:val="00AD285D"/>
    <w:rsid w:val="00AF0E90"/>
    <w:rsid w:val="00B02048"/>
    <w:rsid w:val="00B24F14"/>
    <w:rsid w:val="00B36729"/>
    <w:rsid w:val="00B53436"/>
    <w:rsid w:val="00B577AA"/>
    <w:rsid w:val="00B709B0"/>
    <w:rsid w:val="00B72D74"/>
    <w:rsid w:val="00B77256"/>
    <w:rsid w:val="00B82967"/>
    <w:rsid w:val="00B835ED"/>
    <w:rsid w:val="00B94113"/>
    <w:rsid w:val="00B95B09"/>
    <w:rsid w:val="00BE39B6"/>
    <w:rsid w:val="00C03FBA"/>
    <w:rsid w:val="00C115FE"/>
    <w:rsid w:val="00C133EA"/>
    <w:rsid w:val="00C32BD2"/>
    <w:rsid w:val="00C648D6"/>
    <w:rsid w:val="00CA474C"/>
    <w:rsid w:val="00CB56E3"/>
    <w:rsid w:val="00D04AC4"/>
    <w:rsid w:val="00D11786"/>
    <w:rsid w:val="00D14997"/>
    <w:rsid w:val="00D375A4"/>
    <w:rsid w:val="00D52560"/>
    <w:rsid w:val="00D81973"/>
    <w:rsid w:val="00DB0CBF"/>
    <w:rsid w:val="00DB3284"/>
    <w:rsid w:val="00DB5F7C"/>
    <w:rsid w:val="00DC0C42"/>
    <w:rsid w:val="00DE6328"/>
    <w:rsid w:val="00DF4420"/>
    <w:rsid w:val="00E12D34"/>
    <w:rsid w:val="00E17E72"/>
    <w:rsid w:val="00E252E2"/>
    <w:rsid w:val="00E268C8"/>
    <w:rsid w:val="00E278EF"/>
    <w:rsid w:val="00E57022"/>
    <w:rsid w:val="00E6020D"/>
    <w:rsid w:val="00E66350"/>
    <w:rsid w:val="00E72CCA"/>
    <w:rsid w:val="00E74844"/>
    <w:rsid w:val="00E91D99"/>
    <w:rsid w:val="00EA65CA"/>
    <w:rsid w:val="00EB0A91"/>
    <w:rsid w:val="00EE1781"/>
    <w:rsid w:val="00EE30B7"/>
    <w:rsid w:val="00EF086C"/>
    <w:rsid w:val="00F1741A"/>
    <w:rsid w:val="00F3290B"/>
    <w:rsid w:val="00F3379F"/>
    <w:rsid w:val="00F5672E"/>
    <w:rsid w:val="00F635B0"/>
    <w:rsid w:val="00F80EA1"/>
    <w:rsid w:val="00F87293"/>
    <w:rsid w:val="00FA5C72"/>
    <w:rsid w:val="00FB3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00D22"/>
  <w15:chartTrackingRefBased/>
  <w15:docId w15:val="{7B290BEA-73D2-4F05-AE36-2E3F3189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0BB6"/>
    <w:pPr>
      <w:spacing w:after="0" w:line="280" w:lineRule="atLeast"/>
      <w:ind w:left="720"/>
      <w:contextualSpacing/>
    </w:pPr>
    <w:rPr>
      <w:rFonts w:ascii="Trebuchet MS" w:eastAsia="Times New Roman" w:hAnsi="Trebuchet MS" w:cs="Times New Roman"/>
      <w:szCs w:val="20"/>
      <w:lang w:val="de-DE" w:eastAsia="de-DE"/>
    </w:rPr>
  </w:style>
  <w:style w:type="paragraph" w:styleId="a4">
    <w:name w:val="Balloon Text"/>
    <w:basedOn w:val="a"/>
    <w:link w:val="a5"/>
    <w:uiPriority w:val="99"/>
    <w:semiHidden/>
    <w:unhideWhenUsed/>
    <w:rsid w:val="00113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uiPriority w:val="99"/>
    <w:semiHidden/>
    <w:rsid w:val="001131A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1178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224280"/>
    <w:rPr>
      <w:color w:val="0000FF"/>
      <w:u w:val="single"/>
    </w:rPr>
  </w:style>
  <w:style w:type="paragraph" w:styleId="a7">
    <w:name w:val="Normal (Web)"/>
    <w:basedOn w:val="a"/>
    <w:unhideWhenUsed/>
    <w:rsid w:val="00224280"/>
    <w:pPr>
      <w:spacing w:after="0" w:line="240" w:lineRule="auto"/>
    </w:pPr>
    <w:rPr>
      <w:rFonts w:ascii="Calibri" w:hAnsi="Calibri" w:cs="Calibri"/>
      <w:lang w:eastAsia="en-GB"/>
    </w:rPr>
  </w:style>
  <w:style w:type="character" w:styleId="a8">
    <w:name w:val="Unresolved Mention"/>
    <w:basedOn w:val="a0"/>
    <w:uiPriority w:val="99"/>
    <w:semiHidden/>
    <w:unhideWhenUsed/>
    <w:rsid w:val="00224280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AA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Горен колонтитул Знак"/>
    <w:basedOn w:val="a0"/>
    <w:link w:val="a9"/>
    <w:uiPriority w:val="99"/>
    <w:rsid w:val="00AA3A36"/>
  </w:style>
  <w:style w:type="paragraph" w:styleId="ab">
    <w:name w:val="footer"/>
    <w:basedOn w:val="a"/>
    <w:link w:val="ac"/>
    <w:uiPriority w:val="99"/>
    <w:unhideWhenUsed/>
    <w:rsid w:val="00AA3A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Долен колонтитул Знак"/>
    <w:basedOn w:val="a0"/>
    <w:link w:val="ab"/>
    <w:uiPriority w:val="99"/>
    <w:rsid w:val="00AA3A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4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5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0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transparency/regexpert/index.cfm?do=groupDetail.groupDetailDoc&amp;id=33810&amp;no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E7700-1CC1-4763-B32F-A475DFF79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15</Pages>
  <Words>5143</Words>
  <Characters>29319</Characters>
  <Application>Microsoft Office Word</Application>
  <DocSecurity>0</DocSecurity>
  <Lines>244</Lines>
  <Paragraphs>68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BUTTERS</dc:creator>
  <cp:keywords/>
  <dc:description/>
  <cp:lastModifiedBy>Gabriela Dimitrova</cp:lastModifiedBy>
  <cp:revision>40</cp:revision>
  <cp:lastPrinted>2018-02-22T15:44:00Z</cp:lastPrinted>
  <dcterms:created xsi:type="dcterms:W3CDTF">2018-03-15T06:48:00Z</dcterms:created>
  <dcterms:modified xsi:type="dcterms:W3CDTF">2018-03-16T14:18:00Z</dcterms:modified>
</cp:coreProperties>
</file>