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1406" w:rsidRPr="00B63017" w:rsidRDefault="00B63017" w:rsidP="00B63017">
      <w:pPr>
        <w:jc w:val="center"/>
        <w:rPr>
          <w:rFonts w:ascii="Arial" w:hAnsi="Arial" w:cs="Arial"/>
          <w:b/>
          <w:sz w:val="28"/>
          <w:szCs w:val="28"/>
        </w:rPr>
      </w:pPr>
      <w:bookmarkStart w:id="0" w:name="_GoBack"/>
      <w:bookmarkEnd w:id="0"/>
      <w:r w:rsidRPr="00B63017">
        <w:rPr>
          <w:rFonts w:ascii="Arial" w:hAnsi="Arial" w:cs="Arial"/>
          <w:b/>
          <w:sz w:val="28"/>
          <w:szCs w:val="28"/>
        </w:rPr>
        <w:t>ПЛАН „ЮНКЕР”</w:t>
      </w:r>
    </w:p>
    <w:p w:rsidR="00F47C16" w:rsidRDefault="00F47C16">
      <w:pPr>
        <w:rPr>
          <w:lang w:val="en-US"/>
        </w:rPr>
      </w:pPr>
    </w:p>
    <w:p w:rsidR="00F47C16" w:rsidRPr="00F47C16" w:rsidRDefault="00F47C16" w:rsidP="00F47C16">
      <w:pPr>
        <w:shd w:val="clear" w:color="auto" w:fill="FFFFFF"/>
        <w:spacing w:after="150" w:line="240" w:lineRule="auto"/>
        <w:textAlignment w:val="baseline"/>
        <w:outlineLvl w:val="2"/>
        <w:rPr>
          <w:rFonts w:ascii="Arial" w:eastAsia="Times New Roman" w:hAnsi="Arial" w:cs="Arial"/>
          <w:b/>
          <w:sz w:val="24"/>
          <w:szCs w:val="24"/>
        </w:rPr>
      </w:pPr>
      <w:r w:rsidRPr="00F47C16">
        <w:rPr>
          <w:rFonts w:ascii="Arial" w:eastAsia="Times New Roman" w:hAnsi="Arial" w:cs="Arial"/>
          <w:b/>
          <w:sz w:val="24"/>
          <w:szCs w:val="24"/>
        </w:rPr>
        <w:t>Необходимост от инвестиционен план за ЕС</w:t>
      </w:r>
    </w:p>
    <w:p w:rsidR="00F47C16" w:rsidRDefault="00F47C16" w:rsidP="00F47C16">
      <w:pPr>
        <w:shd w:val="clear" w:color="auto" w:fill="FFFFFF"/>
        <w:spacing w:after="0" w:line="300" w:lineRule="atLeast"/>
        <w:jc w:val="both"/>
        <w:textAlignment w:val="baseline"/>
        <w:rPr>
          <w:rFonts w:ascii="Arial" w:eastAsia="Times New Roman" w:hAnsi="Arial" w:cs="Arial"/>
          <w:sz w:val="24"/>
          <w:szCs w:val="24"/>
        </w:rPr>
      </w:pPr>
      <w:r w:rsidRPr="00F47C16">
        <w:rPr>
          <w:rFonts w:ascii="Arial" w:eastAsia="Times New Roman" w:hAnsi="Arial" w:cs="Arial"/>
          <w:sz w:val="24"/>
          <w:szCs w:val="24"/>
        </w:rPr>
        <w:t>С цел стимулиране на инвестициите в ЕС</w:t>
      </w:r>
      <w:r w:rsidR="00F772CD">
        <w:rPr>
          <w:rFonts w:ascii="Arial" w:eastAsia="Times New Roman" w:hAnsi="Arial" w:cs="Arial"/>
          <w:sz w:val="24"/>
          <w:szCs w:val="24"/>
        </w:rPr>
        <w:t xml:space="preserve"> поради намаляването им с </w:t>
      </w:r>
      <w:r w:rsidR="00F772CD" w:rsidRPr="00F47C16">
        <w:rPr>
          <w:rFonts w:ascii="Arial" w:eastAsia="Times New Roman" w:hAnsi="Arial" w:cs="Arial"/>
          <w:sz w:val="24"/>
          <w:szCs w:val="24"/>
        </w:rPr>
        <w:t>около 15 % спрямо върховата си стойност от 2007 г</w:t>
      </w:r>
      <w:r w:rsidRPr="00F47C16">
        <w:rPr>
          <w:rFonts w:ascii="Arial" w:eastAsia="Times New Roman" w:hAnsi="Arial" w:cs="Arial"/>
          <w:sz w:val="24"/>
          <w:szCs w:val="24"/>
        </w:rPr>
        <w:t>, на 26 ноември 2014 г. ЕК обяви „План за инвестиции за Европа",</w:t>
      </w:r>
      <w:r w:rsidRPr="00B63017">
        <w:rPr>
          <w:rFonts w:ascii="Arial" w:eastAsia="Times New Roman" w:hAnsi="Arial" w:cs="Arial"/>
          <w:sz w:val="24"/>
          <w:szCs w:val="24"/>
        </w:rPr>
        <w:t> </w:t>
      </w:r>
      <w:r w:rsidRPr="00F47C16">
        <w:rPr>
          <w:rFonts w:ascii="Arial" w:eastAsia="Times New Roman" w:hAnsi="Arial" w:cs="Arial"/>
          <w:b/>
          <w:bCs/>
          <w:sz w:val="24"/>
          <w:szCs w:val="24"/>
          <w:bdr w:val="none" w:sz="0" w:space="0" w:color="auto" w:frame="1"/>
        </w:rPr>
        <w:t>т. нар. План „Юнкер"</w:t>
      </w:r>
      <w:r w:rsidRPr="00F47C16">
        <w:rPr>
          <w:rFonts w:ascii="Arial" w:eastAsia="Times New Roman" w:hAnsi="Arial" w:cs="Arial"/>
          <w:sz w:val="24"/>
          <w:szCs w:val="24"/>
        </w:rPr>
        <w:t xml:space="preserve">. Планът предвижда </w:t>
      </w:r>
      <w:r w:rsidRPr="00370988">
        <w:rPr>
          <w:rFonts w:ascii="Arial" w:eastAsia="Times New Roman" w:hAnsi="Arial" w:cs="Arial"/>
          <w:sz w:val="24"/>
          <w:szCs w:val="24"/>
          <w:u w:val="single"/>
        </w:rPr>
        <w:t>мобилизиране на средства от публични и частни източници на финансиране</w:t>
      </w:r>
      <w:r w:rsidRPr="00F47C16">
        <w:rPr>
          <w:rFonts w:ascii="Arial" w:eastAsia="Times New Roman" w:hAnsi="Arial" w:cs="Arial"/>
          <w:sz w:val="24"/>
          <w:szCs w:val="24"/>
        </w:rPr>
        <w:t>, при което всяко евро от публичните средства се използва за генерирането на допълнителни частни инвестиции, без да се създава нов дълг. Планът за действие се състои от три взаимно подсилващи се направления (стълбове на Инвестиционния план):</w:t>
      </w:r>
    </w:p>
    <w:p w:rsidR="00370988" w:rsidRPr="00F47C16" w:rsidRDefault="00370988" w:rsidP="00F47C16">
      <w:pPr>
        <w:shd w:val="clear" w:color="auto" w:fill="FFFFFF"/>
        <w:spacing w:after="0" w:line="300" w:lineRule="atLeast"/>
        <w:jc w:val="both"/>
        <w:textAlignment w:val="baseline"/>
        <w:rPr>
          <w:rFonts w:ascii="Arial" w:eastAsia="Times New Roman" w:hAnsi="Arial" w:cs="Arial"/>
          <w:sz w:val="24"/>
          <w:szCs w:val="24"/>
        </w:rPr>
      </w:pPr>
    </w:p>
    <w:p w:rsidR="00D50B2A" w:rsidRDefault="00D50B2A" w:rsidP="00D50B2A">
      <w:pPr>
        <w:shd w:val="clear" w:color="auto" w:fill="FFFFFF"/>
        <w:spacing w:after="0" w:line="300" w:lineRule="atLeast"/>
        <w:textAlignment w:val="baseline"/>
      </w:pPr>
    </w:p>
    <w:p w:rsidR="00D50B2A" w:rsidRDefault="00D50B2A" w:rsidP="00D50B2A">
      <w:pPr>
        <w:shd w:val="clear" w:color="auto" w:fill="FFFFFF"/>
        <w:spacing w:after="0" w:line="300" w:lineRule="atLeast"/>
        <w:textAlignment w:val="baseline"/>
      </w:pPr>
    </w:p>
    <w:p w:rsidR="00F47C16" w:rsidRPr="00370988" w:rsidRDefault="00E5743E" w:rsidP="00D50B2A">
      <w:pPr>
        <w:shd w:val="clear" w:color="auto" w:fill="FFFFFF"/>
        <w:spacing w:after="0" w:line="300" w:lineRule="atLeast"/>
        <w:textAlignment w:val="baseline"/>
        <w:rPr>
          <w:rFonts w:ascii="Arial" w:eastAsia="Times New Roman" w:hAnsi="Arial" w:cs="Arial"/>
          <w:b/>
          <w:sz w:val="24"/>
          <w:szCs w:val="24"/>
          <w:u w:val="single"/>
        </w:rPr>
      </w:pPr>
      <w:hyperlink r:id="rId9" w:history="1">
        <w:r w:rsidR="00F47C16" w:rsidRPr="00370988">
          <w:rPr>
            <w:rFonts w:ascii="Arial" w:eastAsia="Times New Roman" w:hAnsi="Arial" w:cs="Arial"/>
            <w:b/>
            <w:sz w:val="24"/>
            <w:szCs w:val="24"/>
            <w:u w:val="single"/>
          </w:rPr>
          <w:t>Първи стълб на Инвестиционния план</w:t>
        </w:r>
      </w:hyperlink>
    </w:p>
    <w:p w:rsidR="00F47C16" w:rsidRPr="00B63017" w:rsidRDefault="00F47C16" w:rsidP="00F47C16">
      <w:pPr>
        <w:shd w:val="clear" w:color="auto" w:fill="FFFFFF"/>
        <w:spacing w:after="0" w:line="300" w:lineRule="atLeast"/>
        <w:ind w:left="375"/>
        <w:textAlignment w:val="baseline"/>
        <w:rPr>
          <w:rFonts w:ascii="Arial" w:eastAsia="Times New Roman" w:hAnsi="Arial" w:cs="Arial"/>
          <w:sz w:val="24"/>
          <w:szCs w:val="24"/>
          <w:lang w:val="en-US"/>
        </w:rPr>
      </w:pPr>
    </w:p>
    <w:p w:rsidR="00F47C16" w:rsidRPr="00B63017" w:rsidRDefault="00F47C16" w:rsidP="00F47C16">
      <w:pPr>
        <w:pStyle w:val="NormalWeb"/>
        <w:shd w:val="clear" w:color="auto" w:fill="FFFFFF"/>
        <w:spacing w:before="0" w:beforeAutospacing="0" w:after="0" w:afterAutospacing="0" w:line="300" w:lineRule="atLeast"/>
        <w:jc w:val="both"/>
        <w:textAlignment w:val="baseline"/>
        <w:rPr>
          <w:rFonts w:ascii="Arial" w:hAnsi="Arial" w:cs="Arial"/>
        </w:rPr>
      </w:pPr>
      <w:r w:rsidRPr="00B63017">
        <w:rPr>
          <w:rFonts w:ascii="Arial" w:hAnsi="Arial" w:cs="Arial"/>
        </w:rPr>
        <w:t>С приетия</w:t>
      </w:r>
      <w:r w:rsidRPr="00B63017">
        <w:rPr>
          <w:rStyle w:val="apple-converted-space"/>
          <w:rFonts w:ascii="Arial" w:hAnsi="Arial" w:cs="Arial"/>
        </w:rPr>
        <w:t> </w:t>
      </w:r>
      <w:hyperlink r:id="rId10" w:history="1">
        <w:r w:rsidRPr="00370988">
          <w:rPr>
            <w:rStyle w:val="Hyperlink"/>
            <w:rFonts w:ascii="Arial" w:hAnsi="Arial" w:cs="Arial"/>
            <w:color w:val="auto"/>
            <w:u w:val="none"/>
            <w:bdr w:val="none" w:sz="0" w:space="0" w:color="auto" w:frame="1"/>
          </w:rPr>
          <w:t>Регламент за Европейския фонд за стратегически инвестиции, Европейския консултантски център по инвестиционни въпроси и Европейския портал за инвестиционни проекти</w:t>
        </w:r>
      </w:hyperlink>
      <w:r w:rsidRPr="00370988">
        <w:rPr>
          <w:rStyle w:val="apple-converted-space"/>
          <w:rFonts w:ascii="Arial" w:hAnsi="Arial" w:cs="Arial"/>
        </w:rPr>
        <w:t> </w:t>
      </w:r>
      <w:r w:rsidRPr="00370988">
        <w:rPr>
          <w:rFonts w:ascii="Arial" w:hAnsi="Arial" w:cs="Arial"/>
        </w:rPr>
        <w:t>с</w:t>
      </w:r>
      <w:r w:rsidRPr="00B63017">
        <w:rPr>
          <w:rFonts w:ascii="Arial" w:hAnsi="Arial" w:cs="Arial"/>
        </w:rPr>
        <w:t xml:space="preserve">е създава </w:t>
      </w:r>
      <w:r w:rsidRPr="00370988">
        <w:rPr>
          <w:rFonts w:ascii="Arial" w:hAnsi="Arial" w:cs="Arial"/>
          <w:b/>
        </w:rPr>
        <w:t>Европейски фонд за стратегически инвестиции (ЕФСИ).</w:t>
      </w:r>
    </w:p>
    <w:p w:rsidR="00787C66" w:rsidRDefault="00F47C16" w:rsidP="00F47C16">
      <w:pPr>
        <w:pStyle w:val="NormalWeb"/>
        <w:shd w:val="clear" w:color="auto" w:fill="FFFFFF"/>
        <w:spacing w:before="0" w:beforeAutospacing="0" w:after="150" w:afterAutospacing="0" w:line="300" w:lineRule="atLeast"/>
        <w:jc w:val="both"/>
        <w:textAlignment w:val="baseline"/>
        <w:rPr>
          <w:rFonts w:ascii="Arial" w:hAnsi="Arial" w:cs="Arial"/>
        </w:rPr>
      </w:pPr>
      <w:r w:rsidRPr="00B63017">
        <w:rPr>
          <w:rFonts w:ascii="Arial" w:hAnsi="Arial" w:cs="Arial"/>
        </w:rPr>
        <w:t> </w:t>
      </w:r>
    </w:p>
    <w:p w:rsidR="00F47C16" w:rsidRPr="00B63017" w:rsidRDefault="00F47C16" w:rsidP="00F47C16">
      <w:pPr>
        <w:pStyle w:val="NormalWeb"/>
        <w:shd w:val="clear" w:color="auto" w:fill="FFFFFF"/>
        <w:spacing w:before="0" w:beforeAutospacing="0" w:after="150" w:afterAutospacing="0" w:line="300" w:lineRule="atLeast"/>
        <w:jc w:val="both"/>
        <w:textAlignment w:val="baseline"/>
        <w:rPr>
          <w:rFonts w:ascii="Arial" w:hAnsi="Arial" w:cs="Arial"/>
        </w:rPr>
      </w:pPr>
      <w:r w:rsidRPr="00B63017">
        <w:rPr>
          <w:rFonts w:ascii="Arial" w:hAnsi="Arial" w:cs="Arial"/>
        </w:rPr>
        <w:t>ЕФСИ е в основата на Плана за инвестиции за Европа. Предизвикателството пред ЕФСИ е да се прекъсне порочният кръг от недостатъчно доверие и недостатъчни инвестиции и да се използва ликвидността, с която разполагат финансовите институции, корпорациите и физическите лица във време, когато публичните ресурси са недостатъчни.</w:t>
      </w:r>
    </w:p>
    <w:p w:rsidR="00F47C16" w:rsidRPr="00B63017" w:rsidRDefault="00F47C16" w:rsidP="00F47C16">
      <w:pPr>
        <w:pStyle w:val="NormalWeb"/>
        <w:shd w:val="clear" w:color="auto" w:fill="FFFFFF"/>
        <w:spacing w:before="0" w:beforeAutospacing="0" w:after="150" w:afterAutospacing="0" w:line="300" w:lineRule="atLeast"/>
        <w:jc w:val="both"/>
        <w:textAlignment w:val="baseline"/>
        <w:rPr>
          <w:rFonts w:ascii="Arial" w:hAnsi="Arial" w:cs="Arial"/>
        </w:rPr>
      </w:pPr>
      <w:r w:rsidRPr="00B63017">
        <w:rPr>
          <w:rFonts w:ascii="Arial" w:hAnsi="Arial" w:cs="Arial"/>
        </w:rPr>
        <w:t xml:space="preserve">ЕФСИ е резултат от партньорството между Европейската инвестиционна банка (ЕИБ) и Европейската комисия (ЕК) и е създаден в рамките на ЕИБ. Фондът се основава на </w:t>
      </w:r>
      <w:r w:rsidRPr="00370988">
        <w:rPr>
          <w:rFonts w:ascii="Arial" w:hAnsi="Arial" w:cs="Arial"/>
          <w:b/>
        </w:rPr>
        <w:t xml:space="preserve">гаранция </w:t>
      </w:r>
      <w:r w:rsidRPr="00370988">
        <w:rPr>
          <w:rFonts w:ascii="Arial" w:hAnsi="Arial" w:cs="Arial"/>
          <w:u w:val="single"/>
        </w:rPr>
        <w:t>в размер на 16 млрд. евро</w:t>
      </w:r>
      <w:r w:rsidRPr="00B63017">
        <w:rPr>
          <w:rFonts w:ascii="Arial" w:hAnsi="Arial" w:cs="Arial"/>
        </w:rPr>
        <w:t xml:space="preserve"> </w:t>
      </w:r>
      <w:r w:rsidRPr="00370988">
        <w:rPr>
          <w:rFonts w:ascii="Arial" w:hAnsi="Arial" w:cs="Arial"/>
          <w:u w:val="single"/>
        </w:rPr>
        <w:t>от бюджета на ЕС</w:t>
      </w:r>
      <w:r w:rsidRPr="00B63017">
        <w:rPr>
          <w:rFonts w:ascii="Arial" w:hAnsi="Arial" w:cs="Arial"/>
        </w:rPr>
        <w:t xml:space="preserve">, която е допълнена с </w:t>
      </w:r>
      <w:r w:rsidRPr="00370988">
        <w:rPr>
          <w:rFonts w:ascii="Arial" w:hAnsi="Arial" w:cs="Arial"/>
          <w:u w:val="single"/>
        </w:rPr>
        <w:t>5 млрд. евро</w:t>
      </w:r>
      <w:r w:rsidRPr="00370988">
        <w:rPr>
          <w:rFonts w:ascii="Arial" w:hAnsi="Arial" w:cs="Arial"/>
        </w:rPr>
        <w:t xml:space="preserve"> </w:t>
      </w:r>
      <w:r w:rsidRPr="00370988">
        <w:rPr>
          <w:rFonts w:ascii="Arial" w:hAnsi="Arial" w:cs="Arial"/>
          <w:u w:val="single"/>
        </w:rPr>
        <w:t>от ЕИБ</w:t>
      </w:r>
      <w:r w:rsidRPr="00B63017">
        <w:rPr>
          <w:rFonts w:ascii="Arial" w:hAnsi="Arial" w:cs="Arial"/>
        </w:rPr>
        <w:t xml:space="preserve">, с което общият капацитет за поемане на риск от ЕФСИ възлиза на </w:t>
      </w:r>
      <w:r w:rsidRPr="00370988">
        <w:rPr>
          <w:rFonts w:ascii="Arial" w:hAnsi="Arial" w:cs="Arial"/>
          <w:b/>
        </w:rPr>
        <w:t>21 млрд.евро</w:t>
      </w:r>
      <w:r w:rsidRPr="00B63017">
        <w:rPr>
          <w:rFonts w:ascii="Arial" w:hAnsi="Arial" w:cs="Arial"/>
        </w:rPr>
        <w:t xml:space="preserve">. ЕФСИ има потенциал да мобилизира </w:t>
      </w:r>
      <w:r w:rsidRPr="00370988">
        <w:rPr>
          <w:rFonts w:ascii="Arial" w:hAnsi="Arial" w:cs="Arial"/>
          <w:u w:val="single"/>
        </w:rPr>
        <w:t>допълнително финансиране, надхвърлящо 315 млрд. евро</w:t>
      </w:r>
      <w:r w:rsidRPr="00B63017">
        <w:rPr>
          <w:rFonts w:ascii="Arial" w:hAnsi="Arial" w:cs="Arial"/>
        </w:rPr>
        <w:t>, през периода 2015-2017 г. Фондът функционира от месец септември 2015 г.</w:t>
      </w:r>
    </w:p>
    <w:p w:rsidR="00F47C16" w:rsidRPr="00B63017" w:rsidRDefault="00F47C16" w:rsidP="00F47C16">
      <w:pPr>
        <w:pStyle w:val="NormalWeb"/>
        <w:shd w:val="clear" w:color="auto" w:fill="FFFFFF"/>
        <w:spacing w:before="0" w:beforeAutospacing="0" w:after="150" w:afterAutospacing="0" w:line="300" w:lineRule="atLeast"/>
        <w:jc w:val="both"/>
        <w:textAlignment w:val="baseline"/>
        <w:rPr>
          <w:rFonts w:ascii="Arial" w:hAnsi="Arial" w:cs="Arial"/>
        </w:rPr>
      </w:pPr>
      <w:r w:rsidRPr="00B63017">
        <w:rPr>
          <w:rFonts w:ascii="Arial" w:hAnsi="Arial" w:cs="Arial"/>
        </w:rPr>
        <w:t> ЕФСИ е създаден първоначално за срок от три години за периода 2015-2017 г., като след оценка на неговата активност ще се вземе решение, дали ще продължи да функционира. </w:t>
      </w:r>
    </w:p>
    <w:p w:rsidR="00F47C16" w:rsidRPr="00B63017" w:rsidRDefault="00F47C16" w:rsidP="00F47C16">
      <w:pPr>
        <w:pStyle w:val="NormalWeb"/>
        <w:shd w:val="clear" w:color="auto" w:fill="FFFFFF"/>
        <w:spacing w:before="0" w:beforeAutospacing="0" w:after="150" w:afterAutospacing="0" w:line="300" w:lineRule="atLeast"/>
        <w:jc w:val="both"/>
        <w:textAlignment w:val="baseline"/>
        <w:rPr>
          <w:rFonts w:ascii="Arial" w:hAnsi="Arial" w:cs="Arial"/>
        </w:rPr>
      </w:pPr>
      <w:r w:rsidRPr="00B63017">
        <w:rPr>
          <w:rFonts w:ascii="Arial" w:hAnsi="Arial" w:cs="Arial"/>
        </w:rPr>
        <w:t xml:space="preserve">ЕФСИ е насочен към </w:t>
      </w:r>
      <w:r w:rsidRPr="00370988">
        <w:rPr>
          <w:rFonts w:ascii="Arial" w:hAnsi="Arial" w:cs="Arial"/>
          <w:u w:val="single"/>
        </w:rPr>
        <w:t>по-рискови проекти</w:t>
      </w:r>
      <w:r w:rsidRPr="00B63017">
        <w:rPr>
          <w:rFonts w:ascii="Arial" w:hAnsi="Arial" w:cs="Arial"/>
        </w:rPr>
        <w:t xml:space="preserve"> от тези, които биха били финансирани от частния сектор без наличието на гаранцията на ЕС, т.е към проекти, които не могат да се финансират единствено от частния или публичния сектор. ЕФСИ няма за цел да финансира проекти, които биха могли да получат финансиране от частния сектор, на национално равнище или чрез други схеми на ЕС, затова ЕФСИ предви</w:t>
      </w:r>
      <w:r w:rsidR="00370988">
        <w:rPr>
          <w:rFonts w:ascii="Arial" w:hAnsi="Arial" w:cs="Arial"/>
        </w:rPr>
        <w:t xml:space="preserve">жда да финансира само средно </w:t>
      </w:r>
      <w:r w:rsidR="00370988" w:rsidRPr="00370988">
        <w:rPr>
          <w:rFonts w:ascii="Arial" w:hAnsi="Arial" w:cs="Arial"/>
          <w:u w:val="single"/>
        </w:rPr>
        <w:t>20</w:t>
      </w:r>
      <w:r w:rsidRPr="00370988">
        <w:rPr>
          <w:rFonts w:ascii="Arial" w:hAnsi="Arial" w:cs="Arial"/>
          <w:u w:val="single"/>
        </w:rPr>
        <w:t xml:space="preserve">% от общия размер на </w:t>
      </w:r>
      <w:r w:rsidRPr="00370988">
        <w:rPr>
          <w:rFonts w:ascii="Arial" w:hAnsi="Arial" w:cs="Arial"/>
          <w:u w:val="single"/>
        </w:rPr>
        <w:lastRenderedPageBreak/>
        <w:t>инвестициите</w:t>
      </w:r>
      <w:r w:rsidRPr="00B63017">
        <w:rPr>
          <w:rFonts w:ascii="Arial" w:hAnsi="Arial" w:cs="Arial"/>
        </w:rPr>
        <w:t>, а останалите 80 % ще се осигуряват от други източници на финансиране. Идеята е ЕФСИ да не е единственият източник на финансиране.</w:t>
      </w:r>
    </w:p>
    <w:p w:rsidR="00F47C16" w:rsidRPr="00B63017" w:rsidRDefault="00F47C16" w:rsidP="00F47C16">
      <w:pPr>
        <w:pStyle w:val="NormalWeb"/>
        <w:shd w:val="clear" w:color="auto" w:fill="FFFFFF"/>
        <w:spacing w:before="0" w:beforeAutospacing="0" w:after="150" w:afterAutospacing="0" w:line="300" w:lineRule="atLeast"/>
        <w:jc w:val="both"/>
        <w:textAlignment w:val="baseline"/>
        <w:rPr>
          <w:rFonts w:ascii="Arial" w:hAnsi="Arial" w:cs="Arial"/>
        </w:rPr>
      </w:pPr>
      <w:r w:rsidRPr="00B63017">
        <w:rPr>
          <w:rFonts w:ascii="Arial" w:hAnsi="Arial" w:cs="Arial"/>
        </w:rPr>
        <w:t> </w:t>
      </w:r>
    </w:p>
    <w:p w:rsidR="00F47C16" w:rsidRPr="00B63017" w:rsidRDefault="00F47C16" w:rsidP="00F47C16">
      <w:pPr>
        <w:pStyle w:val="NormalWeb"/>
        <w:shd w:val="clear" w:color="auto" w:fill="FFFFFF"/>
        <w:spacing w:before="0" w:beforeAutospacing="0" w:after="0" w:afterAutospacing="0" w:line="300" w:lineRule="atLeast"/>
        <w:jc w:val="both"/>
        <w:textAlignment w:val="baseline"/>
        <w:rPr>
          <w:rFonts w:ascii="Arial" w:hAnsi="Arial" w:cs="Arial"/>
        </w:rPr>
      </w:pPr>
      <w:r w:rsidRPr="00B63017">
        <w:rPr>
          <w:rFonts w:ascii="Arial" w:hAnsi="Arial" w:cs="Arial"/>
        </w:rPr>
        <w:t xml:space="preserve">ЕФСИ не се припокрива с Европейските структурни и инвестиционни фондове (ЕСИФ). Регламентът на ЕФСИ има за цел пълното </w:t>
      </w:r>
      <w:r w:rsidRPr="00370988">
        <w:rPr>
          <w:rFonts w:ascii="Arial" w:hAnsi="Arial" w:cs="Arial"/>
          <w:u w:val="single"/>
        </w:rPr>
        <w:t xml:space="preserve">взаимно допълване </w:t>
      </w:r>
      <w:r w:rsidRPr="00B63017">
        <w:rPr>
          <w:rFonts w:ascii="Arial" w:hAnsi="Arial" w:cs="Arial"/>
        </w:rPr>
        <w:t>между възможностите за рисково финансиране по линия на ЕФСИ и тези по линия на ЕСИФ. Двата източника имат различни цели и се прилагат посредством различни финансови инструменти. Докато ЕФСИ е насочен към привличане на частни инвеститори към икономически жизнеспособни проекти, по-голямата част от ЕСИФ се състои от безвъзмездни средства. Държавите членки се насърчават да увеличат използването на иновативни финансови инструменти, което ще оптимизира действието на ЕСИФ. Европейската комисия разработи конкретни указания за управляващите органи по ЕСИФ как по най-добър начин да се комбинират двете възможности, които бяха публикувани на 22 февруари 2016 г. -</w:t>
      </w:r>
      <w:r w:rsidRPr="00B63017">
        <w:rPr>
          <w:rStyle w:val="apple-converted-space"/>
          <w:rFonts w:ascii="Arial" w:hAnsi="Arial" w:cs="Arial"/>
        </w:rPr>
        <w:t> </w:t>
      </w:r>
      <w:hyperlink r:id="rId11" w:history="1">
        <w:r w:rsidRPr="00B63017">
          <w:rPr>
            <w:rStyle w:val="Hyperlink"/>
            <w:rFonts w:ascii="Arial" w:hAnsi="Arial" w:cs="Arial"/>
            <w:color w:val="auto"/>
            <w:bdr w:val="none" w:sz="0" w:space="0" w:color="auto" w:frame="1"/>
          </w:rPr>
          <w:t>План за инвестиции за Европа - нови насоки относно комбинирането на европейските структурни и инвестиционни фондове с ЕФСИ.</w:t>
        </w:r>
      </w:hyperlink>
    </w:p>
    <w:p w:rsidR="00F47C16" w:rsidRDefault="00F47C16" w:rsidP="00F47C16">
      <w:pPr>
        <w:shd w:val="clear" w:color="auto" w:fill="FFFFFF"/>
        <w:spacing w:after="0" w:line="300" w:lineRule="atLeast"/>
        <w:ind w:left="375"/>
        <w:textAlignment w:val="baseline"/>
        <w:rPr>
          <w:rFonts w:ascii="Arial" w:eastAsia="Times New Roman" w:hAnsi="Arial" w:cs="Arial"/>
          <w:sz w:val="24"/>
          <w:szCs w:val="24"/>
        </w:rPr>
      </w:pPr>
    </w:p>
    <w:p w:rsidR="00370988" w:rsidRDefault="00370988" w:rsidP="00F47C16">
      <w:pPr>
        <w:shd w:val="clear" w:color="auto" w:fill="FFFFFF"/>
        <w:spacing w:after="0" w:line="300" w:lineRule="atLeast"/>
        <w:ind w:left="375"/>
        <w:textAlignment w:val="baseline"/>
        <w:rPr>
          <w:rFonts w:ascii="Arial" w:eastAsia="Times New Roman" w:hAnsi="Arial" w:cs="Arial"/>
          <w:sz w:val="24"/>
          <w:szCs w:val="24"/>
        </w:rPr>
      </w:pPr>
    </w:p>
    <w:p w:rsidR="00D50B2A" w:rsidRPr="00F47C16" w:rsidRDefault="00D50B2A" w:rsidP="00F47C16">
      <w:pPr>
        <w:shd w:val="clear" w:color="auto" w:fill="FFFFFF"/>
        <w:spacing w:after="0" w:line="300" w:lineRule="atLeast"/>
        <w:ind w:left="375"/>
        <w:textAlignment w:val="baseline"/>
        <w:rPr>
          <w:rFonts w:ascii="Arial" w:eastAsia="Times New Roman" w:hAnsi="Arial" w:cs="Arial"/>
          <w:sz w:val="24"/>
          <w:szCs w:val="24"/>
        </w:rPr>
      </w:pPr>
    </w:p>
    <w:p w:rsidR="00F47C16" w:rsidRPr="00370988" w:rsidRDefault="00E5743E" w:rsidP="00D50B2A">
      <w:pPr>
        <w:shd w:val="clear" w:color="auto" w:fill="FFFFFF"/>
        <w:spacing w:after="0" w:line="300" w:lineRule="atLeast"/>
        <w:textAlignment w:val="baseline"/>
        <w:rPr>
          <w:rFonts w:ascii="Arial" w:eastAsia="Times New Roman" w:hAnsi="Arial" w:cs="Arial"/>
          <w:b/>
          <w:sz w:val="24"/>
          <w:szCs w:val="24"/>
          <w:u w:val="single"/>
        </w:rPr>
      </w:pPr>
      <w:hyperlink r:id="rId12" w:history="1">
        <w:r w:rsidR="00F47C16" w:rsidRPr="00370988">
          <w:rPr>
            <w:rFonts w:ascii="Arial" w:eastAsia="Times New Roman" w:hAnsi="Arial" w:cs="Arial"/>
            <w:b/>
            <w:sz w:val="24"/>
            <w:szCs w:val="24"/>
            <w:u w:val="single"/>
          </w:rPr>
          <w:t>Втори стълб на Инвестиционния план</w:t>
        </w:r>
      </w:hyperlink>
    </w:p>
    <w:p w:rsidR="00F47C16" w:rsidRPr="00B63017" w:rsidRDefault="00F47C16" w:rsidP="00F47C16">
      <w:pPr>
        <w:shd w:val="clear" w:color="auto" w:fill="FFFFFF"/>
        <w:spacing w:after="0" w:line="300" w:lineRule="atLeast"/>
        <w:textAlignment w:val="baseline"/>
        <w:rPr>
          <w:rFonts w:ascii="Arial" w:eastAsia="Times New Roman" w:hAnsi="Arial" w:cs="Arial"/>
          <w:sz w:val="24"/>
          <w:szCs w:val="24"/>
          <w:lang w:val="en-US"/>
        </w:rPr>
      </w:pPr>
    </w:p>
    <w:p w:rsidR="00F47C16" w:rsidRPr="00B63017" w:rsidRDefault="00F47C16" w:rsidP="00370988">
      <w:pPr>
        <w:shd w:val="clear" w:color="auto" w:fill="FFFFFF"/>
        <w:spacing w:after="0" w:line="300" w:lineRule="atLeast"/>
        <w:jc w:val="both"/>
        <w:textAlignment w:val="baseline"/>
        <w:rPr>
          <w:rFonts w:ascii="Arial" w:hAnsi="Arial" w:cs="Arial"/>
          <w:sz w:val="24"/>
          <w:szCs w:val="24"/>
          <w:shd w:val="clear" w:color="auto" w:fill="FFFFFF"/>
          <w:lang w:val="en-US"/>
        </w:rPr>
      </w:pPr>
      <w:r w:rsidRPr="00B63017">
        <w:rPr>
          <w:rFonts w:ascii="Arial" w:hAnsi="Arial" w:cs="Arial"/>
          <w:sz w:val="24"/>
          <w:szCs w:val="24"/>
          <w:shd w:val="clear" w:color="auto" w:fill="FFFFFF"/>
        </w:rPr>
        <w:t>С приетия</w:t>
      </w:r>
      <w:r w:rsidRPr="00B63017">
        <w:rPr>
          <w:rStyle w:val="apple-converted-space"/>
          <w:rFonts w:ascii="Arial" w:hAnsi="Arial" w:cs="Arial"/>
          <w:sz w:val="24"/>
          <w:szCs w:val="24"/>
          <w:shd w:val="clear" w:color="auto" w:fill="FFFFFF"/>
        </w:rPr>
        <w:t> </w:t>
      </w:r>
      <w:hyperlink r:id="rId13" w:history="1">
        <w:r w:rsidRPr="00370988">
          <w:rPr>
            <w:rStyle w:val="Hyperlink"/>
            <w:rFonts w:ascii="Arial" w:hAnsi="Arial" w:cs="Arial"/>
            <w:color w:val="auto"/>
            <w:sz w:val="24"/>
            <w:szCs w:val="24"/>
            <w:u w:val="none"/>
            <w:bdr w:val="none" w:sz="0" w:space="0" w:color="auto" w:frame="1"/>
            <w:shd w:val="clear" w:color="auto" w:fill="FFFFFF"/>
          </w:rPr>
          <w:t>Регламент за Европейския фонд за стратегически инвестиции, Европейския консултантски център по инвестиционни въпроси и Европейския портал за инвестиционни проекти</w:t>
        </w:r>
      </w:hyperlink>
      <w:r w:rsidRPr="00B63017">
        <w:rPr>
          <w:rStyle w:val="apple-converted-space"/>
          <w:rFonts w:ascii="Arial" w:hAnsi="Arial" w:cs="Arial"/>
          <w:sz w:val="24"/>
          <w:szCs w:val="24"/>
          <w:shd w:val="clear" w:color="auto" w:fill="FFFFFF"/>
        </w:rPr>
        <w:t> </w:t>
      </w:r>
      <w:r w:rsidRPr="00B63017">
        <w:rPr>
          <w:rFonts w:ascii="Arial" w:hAnsi="Arial" w:cs="Arial"/>
          <w:sz w:val="24"/>
          <w:szCs w:val="24"/>
          <w:shd w:val="clear" w:color="auto" w:fill="FFFFFF"/>
        </w:rPr>
        <w:t xml:space="preserve">се </w:t>
      </w:r>
      <w:r w:rsidRPr="00370988">
        <w:rPr>
          <w:rFonts w:ascii="Arial" w:hAnsi="Arial" w:cs="Arial"/>
          <w:sz w:val="24"/>
          <w:szCs w:val="24"/>
          <w:shd w:val="clear" w:color="auto" w:fill="FFFFFF"/>
        </w:rPr>
        <w:t>създават</w:t>
      </w:r>
      <w:r w:rsidRPr="00370988">
        <w:rPr>
          <w:rStyle w:val="apple-converted-space"/>
          <w:rFonts w:ascii="Arial" w:hAnsi="Arial" w:cs="Arial"/>
          <w:sz w:val="24"/>
          <w:szCs w:val="24"/>
          <w:shd w:val="clear" w:color="auto" w:fill="FFFFFF"/>
        </w:rPr>
        <w:t> </w:t>
      </w:r>
      <w:hyperlink r:id="rId14" w:history="1">
        <w:r w:rsidRPr="00370988">
          <w:rPr>
            <w:rStyle w:val="Hyperlink"/>
            <w:rFonts w:ascii="Arial" w:hAnsi="Arial" w:cs="Arial"/>
            <w:b/>
            <w:bCs/>
            <w:color w:val="auto"/>
            <w:sz w:val="24"/>
            <w:szCs w:val="24"/>
            <w:u w:val="none"/>
            <w:bdr w:val="none" w:sz="0" w:space="0" w:color="auto" w:frame="1"/>
          </w:rPr>
          <w:t>Европейски портал за инвестиционни проекти (ЕПИП)</w:t>
        </w:r>
      </w:hyperlink>
      <w:r w:rsidRPr="00B63017">
        <w:rPr>
          <w:rFonts w:ascii="Arial" w:hAnsi="Arial" w:cs="Arial"/>
          <w:sz w:val="24"/>
          <w:szCs w:val="24"/>
          <w:shd w:val="clear" w:color="auto" w:fill="FFFFFF"/>
        </w:rPr>
        <w:t>, който е със значение на ниво ЕС и на ниво държави членки, и</w:t>
      </w:r>
      <w:r w:rsidRPr="00B63017">
        <w:rPr>
          <w:rStyle w:val="apple-converted-space"/>
          <w:rFonts w:ascii="Arial" w:hAnsi="Arial" w:cs="Arial"/>
          <w:sz w:val="24"/>
          <w:szCs w:val="24"/>
          <w:shd w:val="clear" w:color="auto" w:fill="FFFFFF"/>
        </w:rPr>
        <w:t> </w:t>
      </w:r>
      <w:hyperlink r:id="rId15" w:history="1">
        <w:r w:rsidRPr="00370988">
          <w:rPr>
            <w:rStyle w:val="Hyperlink"/>
            <w:rFonts w:ascii="Arial" w:hAnsi="Arial" w:cs="Arial"/>
            <w:b/>
            <w:bCs/>
            <w:color w:val="auto"/>
            <w:sz w:val="24"/>
            <w:szCs w:val="24"/>
            <w:u w:val="none"/>
            <w:bdr w:val="none" w:sz="0" w:space="0" w:color="auto" w:frame="1"/>
          </w:rPr>
          <w:t>Европейски консултантски център по инвестиционни въпроси (ЕКЦИВ)</w:t>
        </w:r>
      </w:hyperlink>
      <w:r w:rsidRPr="00370988">
        <w:rPr>
          <w:rFonts w:ascii="Arial" w:hAnsi="Arial" w:cs="Arial"/>
          <w:sz w:val="24"/>
          <w:szCs w:val="24"/>
          <w:shd w:val="clear" w:color="auto" w:fill="FFFFFF"/>
        </w:rPr>
        <w:t>,</w:t>
      </w:r>
      <w:r w:rsidRPr="00B63017">
        <w:rPr>
          <w:rFonts w:ascii="Arial" w:hAnsi="Arial" w:cs="Arial"/>
          <w:sz w:val="24"/>
          <w:szCs w:val="24"/>
          <w:shd w:val="clear" w:color="auto" w:fill="FFFFFF"/>
        </w:rPr>
        <w:t xml:space="preserve"> който обединява вече съществуващия капацитет за подкрепа на реализацията на проекти по различни инициативи на ЕС.</w:t>
      </w:r>
    </w:p>
    <w:p w:rsidR="00F47C16" w:rsidRDefault="00F47C16" w:rsidP="00370988">
      <w:pPr>
        <w:shd w:val="clear" w:color="auto" w:fill="FFFFFF"/>
        <w:spacing w:after="0" w:line="300" w:lineRule="atLeast"/>
        <w:jc w:val="both"/>
        <w:textAlignment w:val="baseline"/>
        <w:rPr>
          <w:rFonts w:ascii="Arial" w:eastAsia="Times New Roman" w:hAnsi="Arial" w:cs="Arial"/>
          <w:sz w:val="24"/>
          <w:szCs w:val="24"/>
        </w:rPr>
      </w:pPr>
    </w:p>
    <w:p w:rsidR="00D50B2A" w:rsidRDefault="00D50B2A" w:rsidP="00370988">
      <w:pPr>
        <w:shd w:val="clear" w:color="auto" w:fill="FFFFFF"/>
        <w:spacing w:after="0" w:line="300" w:lineRule="atLeast"/>
        <w:jc w:val="both"/>
        <w:textAlignment w:val="baseline"/>
        <w:rPr>
          <w:rFonts w:ascii="Arial" w:eastAsia="Times New Roman" w:hAnsi="Arial" w:cs="Arial"/>
          <w:sz w:val="24"/>
          <w:szCs w:val="24"/>
        </w:rPr>
      </w:pPr>
    </w:p>
    <w:p w:rsidR="00370988" w:rsidRPr="00370988" w:rsidRDefault="00370988" w:rsidP="00370988">
      <w:pPr>
        <w:shd w:val="clear" w:color="auto" w:fill="FFFFFF"/>
        <w:spacing w:after="0" w:line="300" w:lineRule="atLeast"/>
        <w:jc w:val="both"/>
        <w:textAlignment w:val="baseline"/>
        <w:rPr>
          <w:rFonts w:ascii="Arial" w:eastAsia="Times New Roman" w:hAnsi="Arial" w:cs="Arial"/>
          <w:sz w:val="24"/>
          <w:szCs w:val="24"/>
        </w:rPr>
      </w:pPr>
    </w:p>
    <w:p w:rsidR="00F47C16" w:rsidRPr="00370988" w:rsidRDefault="00E5743E" w:rsidP="00D50B2A">
      <w:pPr>
        <w:shd w:val="clear" w:color="auto" w:fill="FFFFFF"/>
        <w:spacing w:after="0" w:line="300" w:lineRule="atLeast"/>
        <w:jc w:val="both"/>
        <w:textAlignment w:val="baseline"/>
        <w:rPr>
          <w:rFonts w:ascii="Arial" w:eastAsia="Times New Roman" w:hAnsi="Arial" w:cs="Arial"/>
          <w:b/>
          <w:sz w:val="24"/>
          <w:szCs w:val="24"/>
          <w:u w:val="single"/>
        </w:rPr>
      </w:pPr>
      <w:hyperlink r:id="rId16" w:history="1">
        <w:r w:rsidR="00F47C16" w:rsidRPr="00370988">
          <w:rPr>
            <w:rFonts w:ascii="Arial" w:eastAsia="Times New Roman" w:hAnsi="Arial" w:cs="Arial"/>
            <w:b/>
            <w:sz w:val="24"/>
            <w:szCs w:val="24"/>
            <w:u w:val="single"/>
          </w:rPr>
          <w:t>Трети стълб на Инвестиционния план</w:t>
        </w:r>
      </w:hyperlink>
    </w:p>
    <w:p w:rsidR="00F47C16" w:rsidRPr="00B63017" w:rsidRDefault="00F47C16" w:rsidP="00370988">
      <w:pPr>
        <w:jc w:val="both"/>
        <w:rPr>
          <w:rFonts w:ascii="Arial" w:hAnsi="Arial" w:cs="Arial"/>
          <w:sz w:val="24"/>
          <w:szCs w:val="24"/>
          <w:lang w:val="en-US"/>
        </w:rPr>
      </w:pPr>
    </w:p>
    <w:p w:rsidR="00F47C16" w:rsidRDefault="00F47C16" w:rsidP="00370988">
      <w:pPr>
        <w:shd w:val="clear" w:color="auto" w:fill="FFFFFF"/>
        <w:spacing w:after="0" w:line="300" w:lineRule="atLeast"/>
        <w:jc w:val="both"/>
        <w:textAlignment w:val="baseline"/>
        <w:rPr>
          <w:rFonts w:ascii="Arial" w:eastAsia="Times New Roman" w:hAnsi="Arial" w:cs="Arial"/>
          <w:sz w:val="24"/>
          <w:szCs w:val="24"/>
        </w:rPr>
      </w:pPr>
      <w:r w:rsidRPr="00F47C16">
        <w:rPr>
          <w:rFonts w:ascii="Arial" w:eastAsia="Times New Roman" w:hAnsi="Arial" w:cs="Arial"/>
          <w:sz w:val="24"/>
          <w:szCs w:val="24"/>
        </w:rPr>
        <w:t xml:space="preserve">ЕК провежда амбициозна политика, </w:t>
      </w:r>
      <w:r w:rsidR="00370988">
        <w:rPr>
          <w:rFonts w:ascii="Arial" w:eastAsia="Times New Roman" w:hAnsi="Arial" w:cs="Arial"/>
          <w:sz w:val="24"/>
          <w:szCs w:val="24"/>
        </w:rPr>
        <w:t xml:space="preserve">за отстраняване на </w:t>
      </w:r>
      <w:r w:rsidRPr="00F47C16">
        <w:rPr>
          <w:rFonts w:ascii="Arial" w:eastAsia="Times New Roman" w:hAnsi="Arial" w:cs="Arial"/>
          <w:b/>
          <w:bCs/>
          <w:sz w:val="24"/>
          <w:szCs w:val="24"/>
          <w:bdr w:val="none" w:sz="0" w:space="0" w:color="auto" w:frame="1"/>
        </w:rPr>
        <w:t>регулаторните пречки</w:t>
      </w:r>
      <w:r w:rsidRPr="00B63017">
        <w:rPr>
          <w:rFonts w:ascii="Arial" w:eastAsia="Times New Roman" w:hAnsi="Arial" w:cs="Arial"/>
          <w:sz w:val="24"/>
          <w:szCs w:val="24"/>
        </w:rPr>
        <w:t> </w:t>
      </w:r>
      <w:r w:rsidRPr="00F47C16">
        <w:rPr>
          <w:rFonts w:ascii="Arial" w:eastAsia="Times New Roman" w:hAnsi="Arial" w:cs="Arial"/>
          <w:sz w:val="24"/>
          <w:szCs w:val="24"/>
        </w:rPr>
        <w:t xml:space="preserve">пред реализацията </w:t>
      </w:r>
      <w:r w:rsidR="00370988">
        <w:rPr>
          <w:rFonts w:ascii="Arial" w:eastAsia="Times New Roman" w:hAnsi="Arial" w:cs="Arial"/>
          <w:sz w:val="24"/>
          <w:szCs w:val="24"/>
        </w:rPr>
        <w:t>на инвестициите</w:t>
      </w:r>
      <w:r w:rsidRPr="00F47C16">
        <w:rPr>
          <w:rFonts w:ascii="Arial" w:eastAsia="Times New Roman" w:hAnsi="Arial" w:cs="Arial"/>
          <w:sz w:val="24"/>
          <w:szCs w:val="24"/>
        </w:rPr>
        <w:t>.</w:t>
      </w:r>
      <w:r w:rsidR="00370988">
        <w:rPr>
          <w:rFonts w:ascii="Arial" w:eastAsia="Times New Roman" w:hAnsi="Arial" w:cs="Arial"/>
          <w:sz w:val="24"/>
          <w:szCs w:val="24"/>
        </w:rPr>
        <w:t xml:space="preserve"> </w:t>
      </w:r>
      <w:r w:rsidRPr="00F47C16">
        <w:rPr>
          <w:rFonts w:ascii="Arial" w:eastAsia="Times New Roman" w:hAnsi="Arial" w:cs="Arial"/>
          <w:sz w:val="24"/>
          <w:szCs w:val="24"/>
        </w:rPr>
        <w:t>Идентифицирането на предизвикателствата пред инвестициите и предприемането на действия за преодоляването им са част от усилията за подобряване на бизнес климата в ЕС и намаляване на бюрокрацията и регулаторната тежест, които представляват така  наречения "Трети стълб" на Инвестиционния план за Европа.</w:t>
      </w:r>
    </w:p>
    <w:p w:rsidR="00C92CDD" w:rsidRPr="00F47C16" w:rsidRDefault="00C92CDD" w:rsidP="00370988">
      <w:pPr>
        <w:shd w:val="clear" w:color="auto" w:fill="FFFFFF"/>
        <w:spacing w:after="0" w:line="300" w:lineRule="atLeast"/>
        <w:jc w:val="both"/>
        <w:textAlignment w:val="baseline"/>
        <w:rPr>
          <w:rFonts w:ascii="Arial" w:eastAsia="Times New Roman" w:hAnsi="Arial" w:cs="Arial"/>
          <w:sz w:val="24"/>
          <w:szCs w:val="24"/>
        </w:rPr>
      </w:pPr>
    </w:p>
    <w:p w:rsidR="00F47C16" w:rsidRPr="00D50B2A" w:rsidRDefault="00E5743E" w:rsidP="00D50B2A">
      <w:pPr>
        <w:pStyle w:val="ListParagraph"/>
        <w:numPr>
          <w:ilvl w:val="0"/>
          <w:numId w:val="43"/>
        </w:numPr>
        <w:shd w:val="clear" w:color="auto" w:fill="FFFFFF"/>
        <w:spacing w:after="0" w:line="300" w:lineRule="atLeast"/>
        <w:jc w:val="both"/>
        <w:textAlignment w:val="baseline"/>
        <w:rPr>
          <w:rFonts w:ascii="Arial" w:eastAsia="Times New Roman" w:hAnsi="Arial" w:cs="Arial"/>
          <w:sz w:val="24"/>
          <w:szCs w:val="24"/>
          <w:u w:val="single"/>
        </w:rPr>
      </w:pPr>
      <w:hyperlink r:id="rId17" w:history="1">
        <w:r w:rsidR="00F47C16" w:rsidRPr="00D50B2A">
          <w:rPr>
            <w:rFonts w:ascii="Arial" w:eastAsia="Times New Roman" w:hAnsi="Arial" w:cs="Arial"/>
            <w:sz w:val="24"/>
            <w:szCs w:val="24"/>
            <w:u w:val="single"/>
          </w:rPr>
          <w:t>Предприети действия на ниво ЕС</w:t>
        </w:r>
      </w:hyperlink>
    </w:p>
    <w:p w:rsidR="00F47C16" w:rsidRPr="00B63017" w:rsidRDefault="00F47C16" w:rsidP="00D50B2A">
      <w:pPr>
        <w:shd w:val="clear" w:color="auto" w:fill="FFFFFF"/>
        <w:spacing w:after="0" w:line="300" w:lineRule="atLeast"/>
        <w:jc w:val="both"/>
        <w:textAlignment w:val="baseline"/>
        <w:rPr>
          <w:rFonts w:ascii="Arial" w:eastAsia="Times New Roman" w:hAnsi="Arial" w:cs="Arial"/>
          <w:sz w:val="24"/>
          <w:szCs w:val="24"/>
          <w:lang w:val="en-US"/>
        </w:rPr>
      </w:pPr>
    </w:p>
    <w:p w:rsidR="00F47C16" w:rsidRDefault="00F47C16" w:rsidP="00370988">
      <w:pPr>
        <w:pStyle w:val="NormalWeb"/>
        <w:shd w:val="clear" w:color="auto" w:fill="FFFFFF"/>
        <w:spacing w:before="0" w:beforeAutospacing="0" w:after="0" w:afterAutospacing="0" w:line="300" w:lineRule="atLeast"/>
        <w:jc w:val="both"/>
        <w:textAlignment w:val="baseline"/>
        <w:rPr>
          <w:rFonts w:ascii="Arial" w:hAnsi="Arial" w:cs="Arial"/>
        </w:rPr>
      </w:pPr>
      <w:r w:rsidRPr="00B63017">
        <w:rPr>
          <w:rFonts w:ascii="Arial" w:hAnsi="Arial" w:cs="Arial"/>
        </w:rPr>
        <w:lastRenderedPageBreak/>
        <w:t>Като част от Третия стълб на „Плана Юнкер", Комисията направи бърз преглед на настоящето състояние и се ангажира да продължи усилията в посока на намаляване на регулаторната и административната тежест на ниво ЕС. Като приоритетна област в тази връзка, ЕК постави на дневен ред доизграждането на Единния пазар. Като най-важни са посочени усилията в посока на задълбочаване  на</w:t>
      </w:r>
      <w:r w:rsidRPr="00B63017">
        <w:rPr>
          <w:rStyle w:val="apple-converted-space"/>
          <w:rFonts w:ascii="Arial" w:hAnsi="Arial" w:cs="Arial"/>
        </w:rPr>
        <w:t> </w:t>
      </w:r>
      <w:hyperlink r:id="rId18" w:history="1">
        <w:r w:rsidRPr="00B63017">
          <w:rPr>
            <w:rStyle w:val="Hyperlink"/>
            <w:rFonts w:ascii="Arial" w:hAnsi="Arial" w:cs="Arial"/>
            <w:color w:val="auto"/>
            <w:bdr w:val="none" w:sz="0" w:space="0" w:color="auto" w:frame="1"/>
          </w:rPr>
          <w:t>Единния пазар на стоки</w:t>
        </w:r>
      </w:hyperlink>
      <w:r w:rsidRPr="00B63017">
        <w:rPr>
          <w:rFonts w:ascii="Arial" w:hAnsi="Arial" w:cs="Arial"/>
        </w:rPr>
        <w:t>,</w:t>
      </w:r>
      <w:r w:rsidRPr="00B63017">
        <w:rPr>
          <w:rStyle w:val="apple-converted-space"/>
          <w:rFonts w:ascii="Arial" w:hAnsi="Arial" w:cs="Arial"/>
        </w:rPr>
        <w:t> </w:t>
      </w:r>
      <w:hyperlink r:id="rId19" w:history="1">
        <w:r w:rsidRPr="00B63017">
          <w:rPr>
            <w:rStyle w:val="Hyperlink"/>
            <w:rFonts w:ascii="Arial" w:hAnsi="Arial" w:cs="Arial"/>
            <w:color w:val="auto"/>
            <w:bdr w:val="none" w:sz="0" w:space="0" w:color="auto" w:frame="1"/>
          </w:rPr>
          <w:t>Единния пазар на услуги</w:t>
        </w:r>
      </w:hyperlink>
      <w:r w:rsidRPr="00B63017">
        <w:rPr>
          <w:rFonts w:ascii="Arial" w:hAnsi="Arial" w:cs="Arial"/>
        </w:rPr>
        <w:t>, създаването на</w:t>
      </w:r>
      <w:r w:rsidRPr="00B63017">
        <w:rPr>
          <w:rStyle w:val="apple-converted-space"/>
          <w:rFonts w:ascii="Arial" w:hAnsi="Arial" w:cs="Arial"/>
        </w:rPr>
        <w:t> </w:t>
      </w:r>
      <w:hyperlink r:id="rId20" w:history="1">
        <w:r w:rsidRPr="00B63017">
          <w:rPr>
            <w:rStyle w:val="Hyperlink"/>
            <w:rFonts w:ascii="Arial" w:hAnsi="Arial" w:cs="Arial"/>
            <w:color w:val="auto"/>
            <w:bdr w:val="none" w:sz="0" w:space="0" w:color="auto" w:frame="1"/>
          </w:rPr>
          <w:t>Единен цифров пазар</w:t>
        </w:r>
      </w:hyperlink>
      <w:r w:rsidRPr="00B63017">
        <w:rPr>
          <w:rFonts w:ascii="Arial" w:hAnsi="Arial" w:cs="Arial"/>
        </w:rPr>
        <w:t>, изграждането на  </w:t>
      </w:r>
      <w:hyperlink r:id="rId21" w:history="1">
        <w:r w:rsidRPr="00B63017">
          <w:rPr>
            <w:rStyle w:val="Hyperlink"/>
            <w:rFonts w:ascii="Arial" w:hAnsi="Arial" w:cs="Arial"/>
            <w:color w:val="auto"/>
            <w:bdr w:val="none" w:sz="0" w:space="0" w:color="auto" w:frame="1"/>
          </w:rPr>
          <w:t>Съюза на капиталовите пазари</w:t>
        </w:r>
      </w:hyperlink>
      <w:r w:rsidRPr="00B63017">
        <w:rPr>
          <w:rStyle w:val="apple-converted-space"/>
          <w:rFonts w:ascii="Arial" w:hAnsi="Arial" w:cs="Arial"/>
        </w:rPr>
        <w:t> </w:t>
      </w:r>
      <w:r w:rsidRPr="00B63017">
        <w:rPr>
          <w:rFonts w:ascii="Arial" w:hAnsi="Arial" w:cs="Arial"/>
        </w:rPr>
        <w:t>и на</w:t>
      </w:r>
      <w:r w:rsidRPr="00B63017">
        <w:rPr>
          <w:rStyle w:val="apple-converted-space"/>
          <w:rFonts w:ascii="Arial" w:hAnsi="Arial" w:cs="Arial"/>
        </w:rPr>
        <w:t> </w:t>
      </w:r>
      <w:hyperlink r:id="rId22" w:history="1">
        <w:r w:rsidRPr="00B63017">
          <w:rPr>
            <w:rStyle w:val="Hyperlink"/>
            <w:rFonts w:ascii="Arial" w:hAnsi="Arial" w:cs="Arial"/>
            <w:color w:val="auto"/>
            <w:bdr w:val="none" w:sz="0" w:space="0" w:color="auto" w:frame="1"/>
          </w:rPr>
          <w:t>Енергийния съюз</w:t>
        </w:r>
      </w:hyperlink>
      <w:r w:rsidRPr="00B63017">
        <w:rPr>
          <w:rFonts w:ascii="Arial" w:hAnsi="Arial" w:cs="Arial"/>
        </w:rPr>
        <w:t>. ЕК очаква тези инициативи да доведат до съществено подобряване на инвестиционната среда.</w:t>
      </w:r>
    </w:p>
    <w:p w:rsidR="00C92CDD" w:rsidRPr="00B63017" w:rsidRDefault="00C92CDD" w:rsidP="00370988">
      <w:pPr>
        <w:pStyle w:val="NormalWeb"/>
        <w:shd w:val="clear" w:color="auto" w:fill="FFFFFF"/>
        <w:spacing w:before="0" w:beforeAutospacing="0" w:after="0" w:afterAutospacing="0" w:line="300" w:lineRule="atLeast"/>
        <w:jc w:val="both"/>
        <w:textAlignment w:val="baseline"/>
        <w:rPr>
          <w:rFonts w:ascii="Arial" w:hAnsi="Arial" w:cs="Arial"/>
        </w:rPr>
      </w:pPr>
    </w:p>
    <w:p w:rsidR="00F47C16" w:rsidRDefault="00F47C16" w:rsidP="00F47C16">
      <w:pPr>
        <w:pStyle w:val="NormalWeb"/>
        <w:shd w:val="clear" w:color="auto" w:fill="FFFFFF"/>
        <w:spacing w:before="0" w:beforeAutospacing="0" w:after="0" w:afterAutospacing="0" w:line="300" w:lineRule="atLeast"/>
        <w:jc w:val="both"/>
        <w:textAlignment w:val="baseline"/>
        <w:rPr>
          <w:rFonts w:ascii="Arial" w:hAnsi="Arial" w:cs="Arial"/>
        </w:rPr>
      </w:pPr>
      <w:r w:rsidRPr="00B63017">
        <w:rPr>
          <w:rFonts w:ascii="Arial" w:hAnsi="Arial" w:cs="Arial"/>
        </w:rPr>
        <w:t>Успоредно с това, със своята</w:t>
      </w:r>
      <w:r w:rsidRPr="00B63017">
        <w:rPr>
          <w:rStyle w:val="apple-converted-space"/>
          <w:rFonts w:ascii="Arial" w:hAnsi="Arial" w:cs="Arial"/>
        </w:rPr>
        <w:t> </w:t>
      </w:r>
      <w:hyperlink r:id="rId23" w:history="1">
        <w:r w:rsidRPr="00C92CDD">
          <w:rPr>
            <w:rStyle w:val="Hyperlink"/>
            <w:rFonts w:ascii="Arial" w:hAnsi="Arial" w:cs="Arial"/>
            <w:b/>
            <w:color w:val="auto"/>
            <w:u w:val="none"/>
            <w:bdr w:val="none" w:sz="0" w:space="0" w:color="auto" w:frame="1"/>
          </w:rPr>
          <w:t>Инициатива за по-добро регулиране</w:t>
        </w:r>
      </w:hyperlink>
      <w:r w:rsidRPr="00C92CDD">
        <w:rPr>
          <w:rStyle w:val="apple-converted-space"/>
          <w:rFonts w:ascii="Arial" w:hAnsi="Arial" w:cs="Arial"/>
          <w:b/>
        </w:rPr>
        <w:t> </w:t>
      </w:r>
      <w:r w:rsidRPr="00B63017">
        <w:rPr>
          <w:rFonts w:ascii="Arial" w:hAnsi="Arial" w:cs="Arial"/>
        </w:rPr>
        <w:t>Комисията има за цел да гарантира, че тя изпълнява своите приоритетни дейности по най-ефективния и опростен начин, както относно новите законодателни предложения, така и чрез непрекъснат преглед на съществуващите регулации на ниво ЕС. Това ще допринесе за подобряване на качеството и предвидимостта на регулаторната среда, като заинтересованите страни могат да изразят своето мнение през целия жизнен цикъл на политиките.</w:t>
      </w:r>
    </w:p>
    <w:p w:rsidR="00C92CDD" w:rsidRPr="00B63017" w:rsidRDefault="00C92CDD" w:rsidP="00F47C16">
      <w:pPr>
        <w:pStyle w:val="NormalWeb"/>
        <w:shd w:val="clear" w:color="auto" w:fill="FFFFFF"/>
        <w:spacing w:before="0" w:beforeAutospacing="0" w:after="0" w:afterAutospacing="0" w:line="300" w:lineRule="atLeast"/>
        <w:jc w:val="both"/>
        <w:textAlignment w:val="baseline"/>
        <w:rPr>
          <w:rFonts w:ascii="Arial" w:hAnsi="Arial" w:cs="Arial"/>
        </w:rPr>
      </w:pPr>
    </w:p>
    <w:p w:rsidR="00C92CDD" w:rsidRDefault="00F47C16" w:rsidP="00F47C16">
      <w:pPr>
        <w:pStyle w:val="NormalWeb"/>
        <w:shd w:val="clear" w:color="auto" w:fill="FFFFFF"/>
        <w:spacing w:before="0" w:beforeAutospacing="0" w:after="0" w:afterAutospacing="0" w:line="300" w:lineRule="atLeast"/>
        <w:jc w:val="both"/>
        <w:textAlignment w:val="baseline"/>
        <w:rPr>
          <w:rFonts w:ascii="Arial" w:hAnsi="Arial" w:cs="Arial"/>
        </w:rPr>
      </w:pPr>
      <w:r w:rsidRPr="00B63017">
        <w:rPr>
          <w:rFonts w:ascii="Arial" w:hAnsi="Arial" w:cs="Arial"/>
        </w:rPr>
        <w:t xml:space="preserve">С Решение от 19 май 2015 г. Комисията създаде </w:t>
      </w:r>
      <w:r w:rsidRPr="00C92CDD">
        <w:rPr>
          <w:rFonts w:ascii="Arial" w:hAnsi="Arial" w:cs="Arial"/>
          <w:b/>
        </w:rPr>
        <w:t>платформата</w:t>
      </w:r>
      <w:r w:rsidRPr="00C92CDD">
        <w:rPr>
          <w:rStyle w:val="apple-converted-space"/>
          <w:rFonts w:ascii="Arial" w:hAnsi="Arial" w:cs="Arial"/>
          <w:b/>
        </w:rPr>
        <w:t> </w:t>
      </w:r>
      <w:hyperlink r:id="rId24" w:history="1">
        <w:r w:rsidRPr="00C92CDD">
          <w:rPr>
            <w:rStyle w:val="Hyperlink"/>
            <w:rFonts w:ascii="Arial" w:hAnsi="Arial" w:cs="Arial"/>
            <w:b/>
            <w:color w:val="auto"/>
            <w:u w:val="none"/>
            <w:bdr w:val="none" w:sz="0" w:space="0" w:color="auto" w:frame="1"/>
          </w:rPr>
          <w:t>REFIT</w:t>
        </w:r>
      </w:hyperlink>
      <w:r w:rsidRPr="00B63017">
        <w:rPr>
          <w:rFonts w:ascii="Arial" w:hAnsi="Arial" w:cs="Arial"/>
        </w:rPr>
        <w:t xml:space="preserve">, за да провежда </w:t>
      </w:r>
      <w:r w:rsidRPr="00C92CDD">
        <w:rPr>
          <w:rFonts w:ascii="Arial" w:hAnsi="Arial" w:cs="Arial"/>
          <w:u w:val="single"/>
        </w:rPr>
        <w:t>диалог с държавите членки и заинтересованите лица за подобряване на законодателството на ЕС</w:t>
      </w:r>
      <w:r w:rsidRPr="00B63017">
        <w:rPr>
          <w:rFonts w:ascii="Arial" w:hAnsi="Arial" w:cs="Arial"/>
        </w:rPr>
        <w:t xml:space="preserve"> в контекста на програмата за пригодност и резултатност на регулаторната рамка. </w:t>
      </w:r>
    </w:p>
    <w:p w:rsidR="00C92CDD" w:rsidRDefault="00C92CDD" w:rsidP="00F47C16">
      <w:pPr>
        <w:pStyle w:val="NormalWeb"/>
        <w:shd w:val="clear" w:color="auto" w:fill="FFFFFF"/>
        <w:spacing w:before="0" w:beforeAutospacing="0" w:after="0" w:afterAutospacing="0" w:line="300" w:lineRule="atLeast"/>
        <w:jc w:val="both"/>
        <w:textAlignment w:val="baseline"/>
        <w:rPr>
          <w:rFonts w:ascii="Arial" w:hAnsi="Arial" w:cs="Arial"/>
        </w:rPr>
      </w:pPr>
    </w:p>
    <w:p w:rsidR="00C92CDD" w:rsidRDefault="00F47C16" w:rsidP="00F47C16">
      <w:pPr>
        <w:pStyle w:val="NormalWeb"/>
        <w:shd w:val="clear" w:color="auto" w:fill="FFFFFF"/>
        <w:spacing w:before="0" w:beforeAutospacing="0" w:after="0" w:afterAutospacing="0" w:line="300" w:lineRule="atLeast"/>
        <w:jc w:val="both"/>
        <w:textAlignment w:val="baseline"/>
        <w:rPr>
          <w:rFonts w:ascii="Arial" w:hAnsi="Arial" w:cs="Arial"/>
        </w:rPr>
      </w:pPr>
      <w:r w:rsidRPr="00B63017">
        <w:rPr>
          <w:rFonts w:ascii="Arial" w:hAnsi="Arial" w:cs="Arial"/>
        </w:rPr>
        <w:t xml:space="preserve">Платформата REFIT се състои от две постоянни </w:t>
      </w:r>
      <w:r w:rsidRPr="00C92CDD">
        <w:rPr>
          <w:rFonts w:ascii="Arial" w:hAnsi="Arial" w:cs="Arial"/>
          <w:u w:val="single"/>
        </w:rPr>
        <w:t>групи</w:t>
      </w:r>
      <w:r w:rsidR="00C92CDD">
        <w:rPr>
          <w:rFonts w:ascii="Arial" w:hAnsi="Arial" w:cs="Arial"/>
        </w:rPr>
        <w:t>:</w:t>
      </w:r>
      <w:r w:rsidRPr="00B63017">
        <w:rPr>
          <w:rFonts w:ascii="Arial" w:hAnsi="Arial" w:cs="Arial"/>
        </w:rPr>
        <w:t xml:space="preserve"> </w:t>
      </w:r>
    </w:p>
    <w:p w:rsidR="00C92CDD" w:rsidRDefault="00F47C16" w:rsidP="00C92CDD">
      <w:pPr>
        <w:pStyle w:val="NormalWeb"/>
        <w:numPr>
          <w:ilvl w:val="0"/>
          <w:numId w:val="31"/>
        </w:numPr>
        <w:shd w:val="clear" w:color="auto" w:fill="FFFFFF"/>
        <w:spacing w:before="0" w:beforeAutospacing="0" w:after="0" w:afterAutospacing="0" w:line="300" w:lineRule="atLeast"/>
        <w:jc w:val="both"/>
        <w:textAlignment w:val="baseline"/>
        <w:rPr>
          <w:rFonts w:ascii="Arial" w:hAnsi="Arial" w:cs="Arial"/>
        </w:rPr>
      </w:pPr>
      <w:r w:rsidRPr="00B63017">
        <w:rPr>
          <w:rFonts w:ascii="Arial" w:hAnsi="Arial" w:cs="Arial"/>
        </w:rPr>
        <w:t xml:space="preserve">за експерти на държавите членки („правителствена група") </w:t>
      </w:r>
    </w:p>
    <w:p w:rsidR="00F47C16" w:rsidRDefault="00F47C16" w:rsidP="00C92CDD">
      <w:pPr>
        <w:pStyle w:val="NormalWeb"/>
        <w:numPr>
          <w:ilvl w:val="0"/>
          <w:numId w:val="31"/>
        </w:numPr>
        <w:shd w:val="clear" w:color="auto" w:fill="FFFFFF"/>
        <w:spacing w:before="0" w:beforeAutospacing="0" w:after="0" w:afterAutospacing="0" w:line="300" w:lineRule="atLeast"/>
        <w:jc w:val="both"/>
        <w:textAlignment w:val="baseline"/>
        <w:rPr>
          <w:rFonts w:ascii="Arial" w:hAnsi="Arial" w:cs="Arial"/>
        </w:rPr>
      </w:pPr>
      <w:r w:rsidRPr="00B63017">
        <w:rPr>
          <w:rFonts w:ascii="Arial" w:hAnsi="Arial" w:cs="Arial"/>
        </w:rPr>
        <w:t>за представители на бизнеса, социалните партньори и гражданското общество („група на заинтересованите лица").</w:t>
      </w:r>
    </w:p>
    <w:p w:rsidR="00C92CDD" w:rsidRPr="00B63017" w:rsidRDefault="00C92CDD" w:rsidP="00F47C16">
      <w:pPr>
        <w:pStyle w:val="NormalWeb"/>
        <w:shd w:val="clear" w:color="auto" w:fill="FFFFFF"/>
        <w:spacing w:before="0" w:beforeAutospacing="0" w:after="0" w:afterAutospacing="0" w:line="300" w:lineRule="atLeast"/>
        <w:jc w:val="both"/>
        <w:textAlignment w:val="baseline"/>
        <w:rPr>
          <w:rFonts w:ascii="Arial" w:hAnsi="Arial" w:cs="Arial"/>
        </w:rPr>
      </w:pPr>
    </w:p>
    <w:p w:rsidR="00F47C16" w:rsidRPr="00B63017" w:rsidRDefault="00F47C16" w:rsidP="00F47C16">
      <w:pPr>
        <w:pStyle w:val="NormalWeb"/>
        <w:shd w:val="clear" w:color="auto" w:fill="FFFFFF"/>
        <w:spacing w:before="0" w:beforeAutospacing="0" w:after="150" w:afterAutospacing="0" w:line="300" w:lineRule="atLeast"/>
        <w:jc w:val="both"/>
        <w:textAlignment w:val="baseline"/>
        <w:rPr>
          <w:rFonts w:ascii="Arial" w:hAnsi="Arial" w:cs="Arial"/>
        </w:rPr>
      </w:pPr>
      <w:r w:rsidRPr="00B63017">
        <w:rPr>
          <w:rFonts w:ascii="Arial" w:hAnsi="Arial" w:cs="Arial"/>
        </w:rPr>
        <w:t>Още от самото начало на дадена инициатива те имат възможност да коментират документи, като пътни карти и оценки на въздействието. Комисията също така активно се допитва до гражданите и други заинтересовани страни по време на изготвянето на всички важни политически инициативи. Заинтересованите страни могат и да изразяват своето мнение по предложения на Комисията след приемането им, както и по свързаните с тях оценки на въздействието.</w:t>
      </w:r>
    </w:p>
    <w:p w:rsidR="00F47C16" w:rsidRDefault="00F47C16" w:rsidP="00F47C16">
      <w:pPr>
        <w:shd w:val="clear" w:color="auto" w:fill="FFFFFF"/>
        <w:spacing w:after="0" w:line="300" w:lineRule="atLeast"/>
        <w:textAlignment w:val="baseline"/>
        <w:rPr>
          <w:rFonts w:ascii="Arial" w:eastAsia="Times New Roman" w:hAnsi="Arial" w:cs="Arial"/>
          <w:sz w:val="24"/>
          <w:szCs w:val="24"/>
        </w:rPr>
      </w:pPr>
    </w:p>
    <w:p w:rsidR="00C92CDD" w:rsidRPr="00C92CDD" w:rsidRDefault="00C92CDD" w:rsidP="00F47C16">
      <w:pPr>
        <w:shd w:val="clear" w:color="auto" w:fill="FFFFFF"/>
        <w:spacing w:after="0" w:line="300" w:lineRule="atLeast"/>
        <w:textAlignment w:val="baseline"/>
        <w:rPr>
          <w:rFonts w:ascii="Arial" w:eastAsia="Times New Roman" w:hAnsi="Arial" w:cs="Arial"/>
          <w:sz w:val="24"/>
          <w:szCs w:val="24"/>
        </w:rPr>
      </w:pPr>
    </w:p>
    <w:p w:rsidR="00F47C16" w:rsidRPr="00D50B2A" w:rsidRDefault="00E5743E" w:rsidP="00D50B2A">
      <w:pPr>
        <w:pStyle w:val="ListParagraph"/>
        <w:numPr>
          <w:ilvl w:val="0"/>
          <w:numId w:val="43"/>
        </w:numPr>
        <w:shd w:val="clear" w:color="auto" w:fill="FFFFFF"/>
        <w:spacing w:after="0" w:line="300" w:lineRule="atLeast"/>
        <w:textAlignment w:val="baseline"/>
        <w:rPr>
          <w:rFonts w:ascii="Arial" w:eastAsia="Times New Roman" w:hAnsi="Arial" w:cs="Arial"/>
          <w:sz w:val="24"/>
          <w:szCs w:val="24"/>
          <w:u w:val="single"/>
        </w:rPr>
      </w:pPr>
      <w:hyperlink r:id="rId25" w:history="1">
        <w:r w:rsidR="00F47C16" w:rsidRPr="00D50B2A">
          <w:rPr>
            <w:rFonts w:ascii="Arial" w:eastAsia="Times New Roman" w:hAnsi="Arial" w:cs="Arial"/>
            <w:sz w:val="24"/>
            <w:szCs w:val="24"/>
            <w:u w:val="single"/>
          </w:rPr>
          <w:t>Действия на ниво държави членки</w:t>
        </w:r>
      </w:hyperlink>
    </w:p>
    <w:p w:rsidR="00F47C16" w:rsidRPr="00B63017" w:rsidRDefault="00F47C16" w:rsidP="00F47C16">
      <w:pPr>
        <w:pStyle w:val="ListParagraph"/>
        <w:rPr>
          <w:rFonts w:ascii="Arial" w:eastAsia="Times New Roman" w:hAnsi="Arial" w:cs="Arial"/>
          <w:sz w:val="24"/>
          <w:szCs w:val="24"/>
          <w:lang w:val="en-US"/>
        </w:rPr>
      </w:pPr>
    </w:p>
    <w:p w:rsidR="00F47C16" w:rsidRPr="00B63017" w:rsidRDefault="00F47C16" w:rsidP="00F47C16">
      <w:pPr>
        <w:pStyle w:val="NormalWeb"/>
        <w:shd w:val="clear" w:color="auto" w:fill="FFFFFF"/>
        <w:spacing w:before="0" w:beforeAutospacing="0" w:after="150" w:afterAutospacing="0" w:line="300" w:lineRule="atLeast"/>
        <w:jc w:val="both"/>
        <w:textAlignment w:val="baseline"/>
        <w:rPr>
          <w:rFonts w:ascii="Arial" w:hAnsi="Arial" w:cs="Arial"/>
        </w:rPr>
      </w:pPr>
      <w:r w:rsidRPr="00B63017">
        <w:rPr>
          <w:rFonts w:ascii="Arial" w:hAnsi="Arial" w:cs="Arial"/>
        </w:rPr>
        <w:t>В допълнение към инициативите за подобряване на инвестиционната среда на ниво ЕС, държавите членки трябва да идентифицират и адресират предизвикателства и на национално ниво. От началото на икономическата криза динамиката на инвестиционната активност се развива по различен начин в отделните държави членки, както по отношение на частните, така и на публичните инвестиции. Все още са налице, както регулаторни, така и нерегулаторни предизвикателства пред инвестициите.</w:t>
      </w:r>
    </w:p>
    <w:p w:rsidR="00F47C16" w:rsidRDefault="00F47C16" w:rsidP="00F47C16">
      <w:pPr>
        <w:pStyle w:val="NormalWeb"/>
        <w:shd w:val="clear" w:color="auto" w:fill="FFFFFF"/>
        <w:spacing w:before="0" w:beforeAutospacing="0" w:after="0" w:afterAutospacing="0" w:line="300" w:lineRule="atLeast"/>
        <w:jc w:val="both"/>
        <w:textAlignment w:val="baseline"/>
        <w:rPr>
          <w:rFonts w:ascii="Arial" w:hAnsi="Arial" w:cs="Arial"/>
        </w:rPr>
      </w:pPr>
      <w:r w:rsidRPr="00B63017">
        <w:rPr>
          <w:rFonts w:ascii="Arial" w:hAnsi="Arial" w:cs="Arial"/>
        </w:rPr>
        <w:t xml:space="preserve">За да подпомогнат държавите-членки, службите на Комисията стартираха </w:t>
      </w:r>
      <w:r w:rsidRPr="00C92CDD">
        <w:rPr>
          <w:rFonts w:ascii="Arial" w:hAnsi="Arial" w:cs="Arial"/>
          <w:b/>
        </w:rPr>
        <w:t>общ преглед на най-важните пречки пред инвестициите на национално равнище</w:t>
      </w:r>
      <w:r w:rsidRPr="00B63017">
        <w:rPr>
          <w:rFonts w:ascii="Arial" w:hAnsi="Arial" w:cs="Arial"/>
        </w:rPr>
        <w:t>. В края на месец ноември 2015 г. ЕК публикува</w:t>
      </w:r>
      <w:r w:rsidRPr="00B63017">
        <w:rPr>
          <w:rStyle w:val="apple-converted-space"/>
          <w:rFonts w:ascii="Arial" w:hAnsi="Arial" w:cs="Arial"/>
        </w:rPr>
        <w:t> </w:t>
      </w:r>
      <w:hyperlink r:id="rId26" w:history="1">
        <w:r w:rsidRPr="00B63017">
          <w:rPr>
            <w:rStyle w:val="Hyperlink"/>
            <w:rFonts w:ascii="Arial" w:hAnsi="Arial" w:cs="Arial"/>
            <w:color w:val="auto"/>
            <w:bdr w:val="none" w:sz="0" w:space="0" w:color="auto" w:frame="1"/>
          </w:rPr>
          <w:t>доклад</w:t>
        </w:r>
      </w:hyperlink>
      <w:r w:rsidRPr="00B63017">
        <w:rPr>
          <w:rFonts w:ascii="Arial" w:hAnsi="Arial" w:cs="Arial"/>
        </w:rPr>
        <w:t>, в тази връзка, в който за всяка държава-членка са идентифицирани десет основни предизвикателства, включително и за</w:t>
      </w:r>
      <w:r w:rsidRPr="00B63017">
        <w:rPr>
          <w:rStyle w:val="apple-converted-space"/>
          <w:rFonts w:ascii="Arial" w:hAnsi="Arial" w:cs="Arial"/>
        </w:rPr>
        <w:t> </w:t>
      </w:r>
      <w:hyperlink r:id="rId27" w:history="1">
        <w:r w:rsidRPr="00B63017">
          <w:rPr>
            <w:rStyle w:val="Hyperlink"/>
            <w:rFonts w:ascii="Arial" w:hAnsi="Arial" w:cs="Arial"/>
            <w:color w:val="auto"/>
            <w:bdr w:val="none" w:sz="0" w:space="0" w:color="auto" w:frame="1"/>
          </w:rPr>
          <w:t>България</w:t>
        </w:r>
      </w:hyperlink>
      <w:r w:rsidRPr="00B63017">
        <w:rPr>
          <w:rFonts w:ascii="Arial" w:hAnsi="Arial" w:cs="Arial"/>
        </w:rPr>
        <w:t>.</w:t>
      </w:r>
    </w:p>
    <w:p w:rsidR="00C92CDD" w:rsidRPr="00B63017" w:rsidRDefault="00C92CDD" w:rsidP="00F47C16">
      <w:pPr>
        <w:pStyle w:val="NormalWeb"/>
        <w:shd w:val="clear" w:color="auto" w:fill="FFFFFF"/>
        <w:spacing w:before="0" w:beforeAutospacing="0" w:after="0" w:afterAutospacing="0" w:line="300" w:lineRule="atLeast"/>
        <w:jc w:val="both"/>
        <w:textAlignment w:val="baseline"/>
        <w:rPr>
          <w:rFonts w:ascii="Arial" w:hAnsi="Arial" w:cs="Arial"/>
        </w:rPr>
      </w:pPr>
    </w:p>
    <w:p w:rsidR="00F47C16" w:rsidRPr="00B63017" w:rsidRDefault="00F47C16" w:rsidP="00F47C16">
      <w:pPr>
        <w:pStyle w:val="NormalWeb"/>
        <w:shd w:val="clear" w:color="auto" w:fill="FFFFFF"/>
        <w:spacing w:before="0" w:beforeAutospacing="0" w:after="150" w:afterAutospacing="0" w:line="300" w:lineRule="atLeast"/>
        <w:jc w:val="both"/>
        <w:textAlignment w:val="baseline"/>
        <w:rPr>
          <w:rFonts w:ascii="Arial" w:hAnsi="Arial" w:cs="Arial"/>
        </w:rPr>
      </w:pPr>
      <w:r w:rsidRPr="00B63017">
        <w:rPr>
          <w:rFonts w:ascii="Arial" w:hAnsi="Arial" w:cs="Arial"/>
        </w:rPr>
        <w:t>Основните предизвикателства, установени и обобщени в инвестиционния профил на всяка конкретна страна, ще бъдат допълнително анализирани най-подробно в националните доклади в рамките на Европейския семестър. Службите на Комисията планират да проведат диалог с държавите членки за идентифициране на тези предизвикателства и възможните действия за преодоляването им, включително и чрез тематични дискусии в Съвета и неговите Комитети.</w:t>
      </w:r>
    </w:p>
    <w:p w:rsidR="00F47C16" w:rsidRDefault="00F47C16" w:rsidP="00F47C16">
      <w:pPr>
        <w:pStyle w:val="ListParagraph"/>
        <w:ind w:left="0"/>
        <w:rPr>
          <w:rFonts w:ascii="Arial" w:eastAsia="Times New Roman" w:hAnsi="Arial" w:cs="Arial"/>
          <w:sz w:val="24"/>
          <w:szCs w:val="24"/>
        </w:rPr>
      </w:pPr>
    </w:p>
    <w:p w:rsidR="00D50B2A" w:rsidRPr="00D50B2A" w:rsidRDefault="00D50B2A" w:rsidP="00F47C16">
      <w:pPr>
        <w:pStyle w:val="ListParagraph"/>
        <w:ind w:left="0"/>
        <w:rPr>
          <w:rFonts w:ascii="Arial" w:eastAsia="Times New Roman" w:hAnsi="Arial" w:cs="Arial"/>
          <w:sz w:val="24"/>
          <w:szCs w:val="24"/>
        </w:rPr>
      </w:pPr>
    </w:p>
    <w:p w:rsidR="00F47C16" w:rsidRPr="00D50B2A" w:rsidRDefault="00E5743E" w:rsidP="00D50B2A">
      <w:pPr>
        <w:pStyle w:val="ListParagraph"/>
        <w:numPr>
          <w:ilvl w:val="0"/>
          <w:numId w:val="43"/>
        </w:numPr>
        <w:shd w:val="clear" w:color="auto" w:fill="FFFFFF"/>
        <w:spacing w:after="0" w:line="300" w:lineRule="atLeast"/>
        <w:textAlignment w:val="baseline"/>
        <w:rPr>
          <w:rFonts w:ascii="Arial" w:eastAsia="Times New Roman" w:hAnsi="Arial" w:cs="Arial"/>
          <w:sz w:val="24"/>
          <w:szCs w:val="24"/>
          <w:u w:val="single"/>
        </w:rPr>
      </w:pPr>
      <w:hyperlink r:id="rId28" w:history="1">
        <w:r w:rsidR="00F47C16" w:rsidRPr="00D50B2A">
          <w:rPr>
            <w:rFonts w:ascii="Arial" w:eastAsia="Times New Roman" w:hAnsi="Arial" w:cs="Arial"/>
            <w:sz w:val="24"/>
            <w:szCs w:val="24"/>
            <w:u w:val="single"/>
          </w:rPr>
          <w:t>Актуална информация за предприетите действия от България</w:t>
        </w:r>
      </w:hyperlink>
    </w:p>
    <w:p w:rsidR="00F47C16" w:rsidRPr="00B63017" w:rsidRDefault="00F47C16">
      <w:pPr>
        <w:rPr>
          <w:rFonts w:ascii="Arial" w:hAnsi="Arial" w:cs="Arial"/>
          <w:sz w:val="24"/>
          <w:szCs w:val="24"/>
          <w:lang w:val="en-US"/>
        </w:rPr>
      </w:pPr>
    </w:p>
    <w:p w:rsidR="00F47C16" w:rsidRPr="00F47C16" w:rsidRDefault="00F47C16" w:rsidP="00F47C16">
      <w:pPr>
        <w:shd w:val="clear" w:color="auto" w:fill="FFFFFF"/>
        <w:spacing w:after="150" w:line="300" w:lineRule="atLeast"/>
        <w:jc w:val="both"/>
        <w:textAlignment w:val="baseline"/>
        <w:rPr>
          <w:rFonts w:ascii="Arial" w:eastAsia="Times New Roman" w:hAnsi="Arial" w:cs="Arial"/>
          <w:sz w:val="24"/>
          <w:szCs w:val="24"/>
        </w:rPr>
      </w:pPr>
      <w:r w:rsidRPr="00F47C16">
        <w:rPr>
          <w:rFonts w:ascii="Arial" w:eastAsia="Times New Roman" w:hAnsi="Arial" w:cs="Arial"/>
          <w:sz w:val="24"/>
          <w:szCs w:val="24"/>
        </w:rPr>
        <w:t>България е сред първите държави членки в ЕС, предприели самостоятелни действия на национално ниво за премахване на регулаторните пречки пред инвестициите. Предприетите стъпки включват:</w:t>
      </w:r>
    </w:p>
    <w:p w:rsidR="00F47C16" w:rsidRPr="00F47C16" w:rsidRDefault="00F47C16" w:rsidP="00C92CDD">
      <w:pPr>
        <w:numPr>
          <w:ilvl w:val="0"/>
          <w:numId w:val="34"/>
        </w:numPr>
        <w:shd w:val="clear" w:color="auto" w:fill="FFFFFF"/>
        <w:spacing w:after="150" w:line="300" w:lineRule="atLeast"/>
        <w:textAlignment w:val="baseline"/>
        <w:rPr>
          <w:rFonts w:ascii="Arial" w:eastAsia="Times New Roman" w:hAnsi="Arial" w:cs="Arial"/>
          <w:sz w:val="24"/>
          <w:szCs w:val="24"/>
        </w:rPr>
      </w:pPr>
      <w:r w:rsidRPr="00F47C16">
        <w:rPr>
          <w:rFonts w:ascii="Arial" w:eastAsia="Times New Roman" w:hAnsi="Arial" w:cs="Arial"/>
          <w:sz w:val="24"/>
          <w:szCs w:val="24"/>
        </w:rPr>
        <w:t>През месец май 2015 г. бе създадена работна група за идентифициране на основните пречки пред инвестициите в страната. Изготвен бе анализ на проблемите, възпрепятстващи нарастването на инвестициите в България. На основата на анализа бяха изведени десет основни проблемни области, които се явяват и пречки пред инвеститорите. Посочените проблеми обхващат, както тези, пряко свързани с инвестиционния процес, така и по-широките проблеми на бизнес средата;</w:t>
      </w:r>
    </w:p>
    <w:p w:rsidR="00F47C16" w:rsidRDefault="00F47C16" w:rsidP="00C92CDD">
      <w:pPr>
        <w:numPr>
          <w:ilvl w:val="0"/>
          <w:numId w:val="34"/>
        </w:numPr>
        <w:shd w:val="clear" w:color="auto" w:fill="FFFFFF"/>
        <w:spacing w:after="0" w:line="300" w:lineRule="atLeast"/>
        <w:textAlignment w:val="baseline"/>
        <w:rPr>
          <w:rFonts w:ascii="Arial" w:eastAsia="Times New Roman" w:hAnsi="Arial" w:cs="Arial"/>
          <w:sz w:val="24"/>
          <w:szCs w:val="24"/>
        </w:rPr>
      </w:pPr>
      <w:r w:rsidRPr="00F47C16">
        <w:rPr>
          <w:rFonts w:ascii="Arial" w:eastAsia="Times New Roman" w:hAnsi="Arial" w:cs="Arial"/>
          <w:sz w:val="24"/>
          <w:szCs w:val="24"/>
        </w:rPr>
        <w:t>През месец август 2015 г. Министерският съвет одобри (</w:t>
      </w:r>
      <w:hyperlink r:id="rId29" w:history="1">
        <w:r w:rsidRPr="00B63017">
          <w:rPr>
            <w:rFonts w:ascii="Arial" w:eastAsia="Times New Roman" w:hAnsi="Arial" w:cs="Arial"/>
            <w:sz w:val="24"/>
            <w:szCs w:val="24"/>
          </w:rPr>
          <w:t>с Решение № 617 от 12 август 2015 г.</w:t>
        </w:r>
      </w:hyperlink>
      <w:r w:rsidRPr="00F47C16">
        <w:rPr>
          <w:rFonts w:ascii="Arial" w:eastAsia="Times New Roman" w:hAnsi="Arial" w:cs="Arial"/>
          <w:sz w:val="24"/>
          <w:szCs w:val="24"/>
        </w:rPr>
        <w:t>) анализа на проблемите, възпрепятстващи нарастването на инвестициите в България, като създаде десет междуведомствени работни групи по одобрените основни проблемни области. За всяка междуведомствена група бе определено водещо ведомство, което в срок до 31.01.2016 г. да разработи детайлни и конкретни мерки по съответните проблемни области, които да доведат до подобряване на инвестиционния климат и повишаване на инвестиционната активност;</w:t>
      </w:r>
    </w:p>
    <w:p w:rsidR="00C92CDD" w:rsidRPr="00F47C16" w:rsidRDefault="00C92CDD" w:rsidP="00C92CDD">
      <w:pPr>
        <w:shd w:val="clear" w:color="auto" w:fill="FFFFFF"/>
        <w:spacing w:after="0" w:line="300" w:lineRule="atLeast"/>
        <w:ind w:left="375"/>
        <w:textAlignment w:val="baseline"/>
        <w:rPr>
          <w:rFonts w:ascii="Arial" w:eastAsia="Times New Roman" w:hAnsi="Arial" w:cs="Arial"/>
          <w:sz w:val="24"/>
          <w:szCs w:val="24"/>
        </w:rPr>
      </w:pPr>
    </w:p>
    <w:p w:rsidR="00F47C16" w:rsidRPr="00F47C16" w:rsidRDefault="00F47C16" w:rsidP="00C92CDD">
      <w:pPr>
        <w:numPr>
          <w:ilvl w:val="0"/>
          <w:numId w:val="34"/>
        </w:numPr>
        <w:shd w:val="clear" w:color="auto" w:fill="FFFFFF"/>
        <w:spacing w:after="150" w:line="300" w:lineRule="atLeast"/>
        <w:textAlignment w:val="baseline"/>
        <w:rPr>
          <w:rFonts w:ascii="Arial" w:eastAsia="Times New Roman" w:hAnsi="Arial" w:cs="Arial"/>
          <w:sz w:val="24"/>
          <w:szCs w:val="24"/>
        </w:rPr>
      </w:pPr>
      <w:r w:rsidRPr="00F47C16">
        <w:rPr>
          <w:rFonts w:ascii="Arial" w:eastAsia="Times New Roman" w:hAnsi="Arial" w:cs="Arial"/>
          <w:sz w:val="24"/>
          <w:szCs w:val="24"/>
        </w:rPr>
        <w:t>На 18 ноември 2015 г. правителството разгледа на оперативно заседание напредъка по изпълнението на конкретните задачи на междуведомствените работни групи по десетте проблемни области;</w:t>
      </w:r>
    </w:p>
    <w:p w:rsidR="00F47C16" w:rsidRPr="00F47C16" w:rsidRDefault="00F47C16" w:rsidP="00C92CDD">
      <w:pPr>
        <w:numPr>
          <w:ilvl w:val="0"/>
          <w:numId w:val="34"/>
        </w:numPr>
        <w:shd w:val="clear" w:color="auto" w:fill="FFFFFF"/>
        <w:spacing w:after="0" w:line="300" w:lineRule="atLeast"/>
        <w:textAlignment w:val="baseline"/>
        <w:rPr>
          <w:rFonts w:ascii="Arial" w:eastAsia="Times New Roman" w:hAnsi="Arial" w:cs="Arial"/>
          <w:sz w:val="24"/>
          <w:szCs w:val="24"/>
        </w:rPr>
      </w:pPr>
      <w:r w:rsidRPr="00F47C16">
        <w:rPr>
          <w:rFonts w:ascii="Arial" w:eastAsia="Times New Roman" w:hAnsi="Arial" w:cs="Arial"/>
          <w:sz w:val="24"/>
          <w:szCs w:val="24"/>
        </w:rPr>
        <w:t>През месец май 2016 г. Министерският съвет одобри (</w:t>
      </w:r>
      <w:hyperlink r:id="rId30" w:history="1">
        <w:r w:rsidRPr="00B63017">
          <w:rPr>
            <w:rFonts w:ascii="Arial" w:eastAsia="Times New Roman" w:hAnsi="Arial" w:cs="Arial"/>
            <w:sz w:val="24"/>
            <w:szCs w:val="24"/>
          </w:rPr>
          <w:t>с Решение № 411 от 19 май 2016 г.</w:t>
        </w:r>
      </w:hyperlink>
      <w:r w:rsidRPr="00F47C16">
        <w:rPr>
          <w:rFonts w:ascii="Arial" w:eastAsia="Times New Roman" w:hAnsi="Arial" w:cs="Arial"/>
          <w:sz w:val="24"/>
          <w:szCs w:val="24"/>
        </w:rPr>
        <w:t>) План за действие с мерки, адресиращи основните проблемни области, възпрепятстващи нарастването на инвестициите, които са резултат от работата на междуведомствените работни групи по пет от проблемните области с указани конкретни срокове и отговорни институции. На всеки три месеца ще бъде докладвано на правителството за постигнатия напредък по изпълнението на заложените мерки. С три седмици е удължен срокът за разработване на конкретни мерки по останалите пет проблемни области, като очакванията са в началото на месец юли 2016 г. правителството да одобри и втората група с мерки.</w:t>
      </w:r>
    </w:p>
    <w:p w:rsidR="00F47C16" w:rsidRPr="00B63017" w:rsidRDefault="00F47C16">
      <w:pPr>
        <w:rPr>
          <w:rFonts w:ascii="Arial" w:hAnsi="Arial" w:cs="Arial"/>
          <w:sz w:val="24"/>
          <w:szCs w:val="24"/>
          <w:lang w:val="en-US"/>
        </w:rPr>
      </w:pPr>
    </w:p>
    <w:p w:rsidR="00F47C16" w:rsidRPr="00B63017" w:rsidRDefault="00F47C16">
      <w:pPr>
        <w:rPr>
          <w:rFonts w:ascii="Arial" w:hAnsi="Arial" w:cs="Arial"/>
          <w:sz w:val="24"/>
          <w:szCs w:val="24"/>
          <w:lang w:val="en-US"/>
        </w:rPr>
      </w:pPr>
    </w:p>
    <w:p w:rsidR="00F47C16" w:rsidRPr="00C92CDD" w:rsidRDefault="00F47C16" w:rsidP="00F47C16">
      <w:pPr>
        <w:shd w:val="clear" w:color="auto" w:fill="FFFFFF"/>
        <w:spacing w:after="150" w:line="240" w:lineRule="auto"/>
        <w:textAlignment w:val="baseline"/>
        <w:outlineLvl w:val="2"/>
        <w:rPr>
          <w:rFonts w:ascii="Arial" w:eastAsia="Times New Roman" w:hAnsi="Arial" w:cs="Arial"/>
          <w:b/>
          <w:sz w:val="24"/>
          <w:szCs w:val="24"/>
          <w:u w:val="single"/>
        </w:rPr>
      </w:pPr>
      <w:r w:rsidRPr="00C92CDD">
        <w:rPr>
          <w:rFonts w:ascii="Arial" w:eastAsia="Times New Roman" w:hAnsi="Arial" w:cs="Arial"/>
          <w:b/>
          <w:sz w:val="24"/>
          <w:szCs w:val="24"/>
          <w:u w:val="single"/>
        </w:rPr>
        <w:t>Нормативна рамка</w:t>
      </w:r>
    </w:p>
    <w:p w:rsidR="00F47C16" w:rsidRDefault="00F47C16" w:rsidP="00F47C16">
      <w:pPr>
        <w:shd w:val="clear" w:color="auto" w:fill="FFFFFF"/>
        <w:spacing w:after="0" w:line="300" w:lineRule="atLeast"/>
        <w:jc w:val="both"/>
        <w:textAlignment w:val="baseline"/>
        <w:rPr>
          <w:rFonts w:ascii="Arial" w:eastAsia="Times New Roman" w:hAnsi="Arial" w:cs="Arial"/>
          <w:sz w:val="24"/>
          <w:szCs w:val="24"/>
        </w:rPr>
      </w:pPr>
      <w:r w:rsidRPr="00F47C16">
        <w:rPr>
          <w:rFonts w:ascii="Arial" w:eastAsia="Times New Roman" w:hAnsi="Arial" w:cs="Arial"/>
          <w:sz w:val="24"/>
          <w:szCs w:val="24"/>
        </w:rPr>
        <w:t>Основните моменти в приетия</w:t>
      </w:r>
      <w:r w:rsidRPr="00B63017">
        <w:rPr>
          <w:rFonts w:ascii="Arial" w:eastAsia="Times New Roman" w:hAnsi="Arial" w:cs="Arial"/>
          <w:sz w:val="24"/>
          <w:szCs w:val="24"/>
        </w:rPr>
        <w:t> </w:t>
      </w:r>
      <w:hyperlink r:id="rId31" w:history="1">
        <w:r w:rsidRPr="00B63017">
          <w:rPr>
            <w:rFonts w:ascii="Arial" w:eastAsia="Times New Roman" w:hAnsi="Arial" w:cs="Arial"/>
            <w:sz w:val="24"/>
            <w:szCs w:val="24"/>
          </w:rPr>
          <w:t>Регламент за Европейския фонд за стратегически инвестиции, Европейския консултантски център по инвестиционни въпроси и Европейския портал за инвестиционни проекти</w:t>
        </w:r>
      </w:hyperlink>
      <w:r w:rsidRPr="00B63017">
        <w:rPr>
          <w:rFonts w:ascii="Arial" w:eastAsia="Times New Roman" w:hAnsi="Arial" w:cs="Arial"/>
          <w:sz w:val="24"/>
          <w:szCs w:val="24"/>
        </w:rPr>
        <w:t> </w:t>
      </w:r>
      <w:r w:rsidRPr="00F47C16">
        <w:rPr>
          <w:rFonts w:ascii="Arial" w:eastAsia="Times New Roman" w:hAnsi="Arial" w:cs="Arial"/>
          <w:sz w:val="24"/>
          <w:szCs w:val="24"/>
        </w:rPr>
        <w:t>включват:</w:t>
      </w:r>
    </w:p>
    <w:p w:rsidR="00C92CDD" w:rsidRPr="00F47C16" w:rsidRDefault="00C92CDD" w:rsidP="00F47C16">
      <w:pPr>
        <w:shd w:val="clear" w:color="auto" w:fill="FFFFFF"/>
        <w:spacing w:after="0" w:line="300" w:lineRule="atLeast"/>
        <w:jc w:val="both"/>
        <w:textAlignment w:val="baseline"/>
        <w:rPr>
          <w:rFonts w:ascii="Arial" w:eastAsia="Times New Roman" w:hAnsi="Arial" w:cs="Arial"/>
          <w:sz w:val="24"/>
          <w:szCs w:val="24"/>
        </w:rPr>
      </w:pPr>
    </w:p>
    <w:p w:rsidR="00F47C16" w:rsidRPr="00C92CDD" w:rsidRDefault="00E5743E" w:rsidP="00F47C16">
      <w:pPr>
        <w:numPr>
          <w:ilvl w:val="0"/>
          <w:numId w:val="4"/>
        </w:numPr>
        <w:shd w:val="clear" w:color="auto" w:fill="FFFFFF"/>
        <w:spacing w:after="0" w:line="300" w:lineRule="atLeast"/>
        <w:ind w:left="375"/>
        <w:textAlignment w:val="baseline"/>
        <w:rPr>
          <w:rFonts w:ascii="Arial" w:eastAsia="Times New Roman" w:hAnsi="Arial" w:cs="Arial"/>
          <w:sz w:val="24"/>
          <w:szCs w:val="24"/>
          <w:u w:val="single"/>
        </w:rPr>
      </w:pPr>
      <w:hyperlink r:id="rId32" w:history="1">
        <w:r w:rsidR="00F47C16" w:rsidRPr="00C92CDD">
          <w:rPr>
            <w:rFonts w:ascii="Arial" w:eastAsia="Times New Roman" w:hAnsi="Arial" w:cs="Arial"/>
            <w:sz w:val="24"/>
            <w:szCs w:val="24"/>
            <w:u w:val="single"/>
          </w:rPr>
          <w:t>Структуриране и управление на ЕФСИ</w:t>
        </w:r>
      </w:hyperlink>
    </w:p>
    <w:p w:rsidR="00C92CDD" w:rsidRPr="00B63017" w:rsidRDefault="00C92CDD" w:rsidP="00C92CDD">
      <w:pPr>
        <w:shd w:val="clear" w:color="auto" w:fill="FFFFFF"/>
        <w:spacing w:after="0" w:line="300" w:lineRule="atLeast"/>
        <w:ind w:left="375"/>
        <w:textAlignment w:val="baseline"/>
        <w:rPr>
          <w:rFonts w:ascii="Arial" w:eastAsia="Times New Roman" w:hAnsi="Arial" w:cs="Arial"/>
          <w:sz w:val="24"/>
          <w:szCs w:val="24"/>
        </w:rPr>
      </w:pPr>
    </w:p>
    <w:p w:rsidR="00F47C16" w:rsidRDefault="00F47C16" w:rsidP="00C92CDD">
      <w:pPr>
        <w:numPr>
          <w:ilvl w:val="0"/>
          <w:numId w:val="35"/>
        </w:numPr>
        <w:shd w:val="clear" w:color="auto" w:fill="FFFFFF"/>
        <w:tabs>
          <w:tab w:val="clear" w:pos="720"/>
          <w:tab w:val="num" w:pos="993"/>
        </w:tabs>
        <w:spacing w:after="0" w:line="300" w:lineRule="atLeast"/>
        <w:ind w:left="993" w:hanging="426"/>
        <w:textAlignment w:val="baseline"/>
        <w:rPr>
          <w:rFonts w:ascii="Arial" w:eastAsia="Times New Roman" w:hAnsi="Arial" w:cs="Arial"/>
          <w:sz w:val="24"/>
          <w:szCs w:val="24"/>
        </w:rPr>
      </w:pPr>
      <w:r w:rsidRPr="00F47C16">
        <w:rPr>
          <w:rFonts w:ascii="Arial" w:eastAsia="Times New Roman" w:hAnsi="Arial" w:cs="Arial"/>
          <w:b/>
          <w:bCs/>
          <w:sz w:val="24"/>
          <w:szCs w:val="24"/>
          <w:bdr w:val="none" w:sz="0" w:space="0" w:color="auto" w:frame="1"/>
        </w:rPr>
        <w:t>Регламентът урежда създаването и функционирането на Европейски фонд за стратегически инвестиции</w:t>
      </w:r>
      <w:r w:rsidRPr="00F47C16">
        <w:rPr>
          <w:rFonts w:ascii="Arial" w:eastAsia="Times New Roman" w:hAnsi="Arial" w:cs="Arial"/>
          <w:sz w:val="24"/>
          <w:szCs w:val="24"/>
        </w:rPr>
        <w:t>(ЕФСИ), с който да се предостави</w:t>
      </w:r>
      <w:r w:rsidRPr="00B63017">
        <w:rPr>
          <w:rFonts w:ascii="Arial" w:eastAsia="Times New Roman" w:hAnsi="Arial" w:cs="Arial"/>
          <w:sz w:val="24"/>
          <w:szCs w:val="24"/>
        </w:rPr>
        <w:t> </w:t>
      </w:r>
      <w:r w:rsidRPr="00F47C16">
        <w:rPr>
          <w:rFonts w:ascii="Arial" w:eastAsia="Times New Roman" w:hAnsi="Arial" w:cs="Arial"/>
          <w:b/>
          <w:bCs/>
          <w:sz w:val="24"/>
          <w:szCs w:val="24"/>
          <w:bdr w:val="none" w:sz="0" w:space="0" w:color="auto" w:frame="1"/>
        </w:rPr>
        <w:t>гарантиране на риска при дългосрочни инвестиции в ЕС</w:t>
      </w:r>
      <w:r w:rsidRPr="00B63017">
        <w:rPr>
          <w:rFonts w:ascii="Arial" w:eastAsia="Times New Roman" w:hAnsi="Arial" w:cs="Arial"/>
          <w:sz w:val="24"/>
          <w:szCs w:val="24"/>
        </w:rPr>
        <w:t> </w:t>
      </w:r>
      <w:r w:rsidRPr="00F47C16">
        <w:rPr>
          <w:rFonts w:ascii="Arial" w:eastAsia="Times New Roman" w:hAnsi="Arial" w:cs="Arial"/>
          <w:sz w:val="24"/>
          <w:szCs w:val="24"/>
        </w:rPr>
        <w:t>и да се осигури по-голям достъп до рисково финансиране за МСП и дружествата със средна пазарна капитализация;</w:t>
      </w:r>
    </w:p>
    <w:p w:rsidR="00C92CDD" w:rsidRPr="00F47C16" w:rsidRDefault="00C92CDD" w:rsidP="00C92CDD">
      <w:pPr>
        <w:shd w:val="clear" w:color="auto" w:fill="FFFFFF"/>
        <w:spacing w:after="0" w:line="300" w:lineRule="atLeast"/>
        <w:ind w:left="993"/>
        <w:textAlignment w:val="baseline"/>
        <w:rPr>
          <w:rFonts w:ascii="Arial" w:eastAsia="Times New Roman" w:hAnsi="Arial" w:cs="Arial"/>
          <w:sz w:val="24"/>
          <w:szCs w:val="24"/>
        </w:rPr>
      </w:pPr>
    </w:p>
    <w:p w:rsidR="00F47C16" w:rsidRDefault="00F47C16" w:rsidP="00C92CDD">
      <w:pPr>
        <w:numPr>
          <w:ilvl w:val="0"/>
          <w:numId w:val="35"/>
        </w:numPr>
        <w:shd w:val="clear" w:color="auto" w:fill="FFFFFF"/>
        <w:tabs>
          <w:tab w:val="clear" w:pos="720"/>
          <w:tab w:val="num" w:pos="993"/>
        </w:tabs>
        <w:spacing w:after="0" w:line="300" w:lineRule="atLeast"/>
        <w:ind w:left="993" w:hanging="426"/>
        <w:textAlignment w:val="baseline"/>
        <w:rPr>
          <w:rFonts w:ascii="Arial" w:eastAsia="Times New Roman" w:hAnsi="Arial" w:cs="Arial"/>
          <w:sz w:val="24"/>
          <w:szCs w:val="24"/>
        </w:rPr>
      </w:pPr>
      <w:r w:rsidRPr="00F47C16">
        <w:rPr>
          <w:rFonts w:ascii="Arial" w:eastAsia="Times New Roman" w:hAnsi="Arial" w:cs="Arial"/>
          <w:sz w:val="24"/>
          <w:szCs w:val="24"/>
        </w:rPr>
        <w:t>За целите на предоставената от ЕС гаранция е създаден</w:t>
      </w:r>
      <w:r w:rsidRPr="00B63017">
        <w:rPr>
          <w:rFonts w:ascii="Arial" w:eastAsia="Times New Roman" w:hAnsi="Arial" w:cs="Arial"/>
          <w:sz w:val="24"/>
          <w:szCs w:val="24"/>
        </w:rPr>
        <w:t> </w:t>
      </w:r>
      <w:r w:rsidRPr="00F47C16">
        <w:rPr>
          <w:rFonts w:ascii="Arial" w:eastAsia="Times New Roman" w:hAnsi="Arial" w:cs="Arial"/>
          <w:b/>
          <w:bCs/>
          <w:sz w:val="24"/>
          <w:szCs w:val="24"/>
          <w:bdr w:val="none" w:sz="0" w:space="0" w:color="auto" w:frame="1"/>
        </w:rPr>
        <w:t>гаранционен фонд</w:t>
      </w:r>
      <w:r w:rsidRPr="00F47C16">
        <w:rPr>
          <w:rFonts w:ascii="Arial" w:eastAsia="Times New Roman" w:hAnsi="Arial" w:cs="Arial"/>
          <w:sz w:val="24"/>
          <w:szCs w:val="24"/>
        </w:rPr>
        <w:t>, от който се гарантират инвестициите, осъществени в рамките на ЕФСИ. Гаранционният фонд е предназначен да предоставя ликвиден резерв за бюджета на ЕС в случай на загуби, понесени от ЕФСИ в процеса на реализация на инвестициите;</w:t>
      </w:r>
    </w:p>
    <w:p w:rsidR="00C92CDD" w:rsidRDefault="00C92CDD" w:rsidP="00C92CDD">
      <w:pPr>
        <w:pStyle w:val="ListParagraph"/>
        <w:rPr>
          <w:rFonts w:ascii="Arial" w:eastAsia="Times New Roman" w:hAnsi="Arial" w:cs="Arial"/>
          <w:sz w:val="24"/>
          <w:szCs w:val="24"/>
        </w:rPr>
      </w:pPr>
    </w:p>
    <w:p w:rsidR="00F47C16" w:rsidRDefault="00F47C16" w:rsidP="00C92CDD">
      <w:pPr>
        <w:numPr>
          <w:ilvl w:val="0"/>
          <w:numId w:val="35"/>
        </w:numPr>
        <w:shd w:val="clear" w:color="auto" w:fill="FFFFFF"/>
        <w:tabs>
          <w:tab w:val="clear" w:pos="720"/>
          <w:tab w:val="num" w:pos="993"/>
        </w:tabs>
        <w:spacing w:after="0" w:line="300" w:lineRule="atLeast"/>
        <w:ind w:left="993" w:hanging="426"/>
        <w:textAlignment w:val="baseline"/>
        <w:rPr>
          <w:rFonts w:ascii="Arial" w:eastAsia="Times New Roman" w:hAnsi="Arial" w:cs="Arial"/>
          <w:sz w:val="24"/>
          <w:szCs w:val="24"/>
        </w:rPr>
      </w:pPr>
      <w:r w:rsidRPr="00F47C16">
        <w:rPr>
          <w:rFonts w:ascii="Arial" w:eastAsia="Times New Roman" w:hAnsi="Arial" w:cs="Arial"/>
          <w:b/>
          <w:bCs/>
          <w:sz w:val="24"/>
          <w:szCs w:val="24"/>
          <w:bdr w:val="none" w:sz="0" w:space="0" w:color="auto" w:frame="1"/>
        </w:rPr>
        <w:t>ЕФСИ функционира в рамките на Европейската инвестиционна банка (ЕИБ</w:t>
      </w:r>
      <w:r w:rsidRPr="00F47C16">
        <w:rPr>
          <w:rFonts w:ascii="Arial" w:eastAsia="Times New Roman" w:hAnsi="Arial" w:cs="Arial"/>
          <w:sz w:val="24"/>
          <w:szCs w:val="24"/>
        </w:rPr>
        <w:t>), с цел да се ползва опита и експертизата на Банката. Фондът осигурява допълнителни източници на капацитет за поемане на риск и е насочен към проекти от голямо социално и икономическо значение, както и към такива, които насърчават създаването на работни места и допринасят за икономическия растеж в дългосрочен план;</w:t>
      </w:r>
    </w:p>
    <w:p w:rsidR="00C92CDD" w:rsidRDefault="00C92CDD" w:rsidP="00C92CDD">
      <w:pPr>
        <w:pStyle w:val="ListParagraph"/>
        <w:rPr>
          <w:rFonts w:ascii="Arial" w:eastAsia="Times New Roman" w:hAnsi="Arial" w:cs="Arial"/>
          <w:sz w:val="24"/>
          <w:szCs w:val="24"/>
        </w:rPr>
      </w:pPr>
    </w:p>
    <w:p w:rsidR="00F47C16" w:rsidRDefault="00F47C16" w:rsidP="00C92CDD">
      <w:pPr>
        <w:numPr>
          <w:ilvl w:val="0"/>
          <w:numId w:val="35"/>
        </w:numPr>
        <w:shd w:val="clear" w:color="auto" w:fill="FFFFFF"/>
        <w:tabs>
          <w:tab w:val="clear" w:pos="720"/>
          <w:tab w:val="num" w:pos="993"/>
        </w:tabs>
        <w:spacing w:after="0" w:line="300" w:lineRule="atLeast"/>
        <w:ind w:left="993" w:hanging="426"/>
        <w:textAlignment w:val="baseline"/>
        <w:rPr>
          <w:rFonts w:ascii="Arial" w:eastAsia="Times New Roman" w:hAnsi="Arial" w:cs="Arial"/>
          <w:sz w:val="24"/>
          <w:szCs w:val="24"/>
        </w:rPr>
      </w:pPr>
      <w:r w:rsidRPr="00F47C16">
        <w:rPr>
          <w:rFonts w:ascii="Arial" w:eastAsia="Times New Roman" w:hAnsi="Arial" w:cs="Arial"/>
          <w:b/>
          <w:bCs/>
          <w:sz w:val="24"/>
          <w:szCs w:val="24"/>
          <w:bdr w:val="none" w:sz="0" w:space="0" w:color="auto" w:frame="1"/>
        </w:rPr>
        <w:t>ЕК е сключила споразумение с ЕИБ</w:t>
      </w:r>
      <w:r w:rsidRPr="00B63017">
        <w:rPr>
          <w:rFonts w:ascii="Arial" w:eastAsia="Times New Roman" w:hAnsi="Arial" w:cs="Arial"/>
          <w:sz w:val="24"/>
          <w:szCs w:val="24"/>
        </w:rPr>
        <w:t> </w:t>
      </w:r>
      <w:r w:rsidRPr="00F47C16">
        <w:rPr>
          <w:rFonts w:ascii="Arial" w:eastAsia="Times New Roman" w:hAnsi="Arial" w:cs="Arial"/>
          <w:sz w:val="24"/>
          <w:szCs w:val="24"/>
        </w:rPr>
        <w:t>относно управлението на ЕФСИ, в което са регламентирани всички финансови въпроси по участието на ЕИБ във Фонда и предоставянето на гаранцията от ЕС, въпросите, свързани с управлението на Фонда, процедурите при избора на проекти и др.;</w:t>
      </w:r>
    </w:p>
    <w:p w:rsidR="00C92CDD" w:rsidRDefault="00C92CDD" w:rsidP="00C92CDD">
      <w:pPr>
        <w:pStyle w:val="ListParagraph"/>
        <w:rPr>
          <w:rFonts w:ascii="Arial" w:eastAsia="Times New Roman" w:hAnsi="Arial" w:cs="Arial"/>
          <w:sz w:val="24"/>
          <w:szCs w:val="24"/>
        </w:rPr>
      </w:pPr>
    </w:p>
    <w:p w:rsidR="00F47C16" w:rsidRPr="00F47C16" w:rsidRDefault="00F47C16" w:rsidP="00C92CDD">
      <w:pPr>
        <w:numPr>
          <w:ilvl w:val="0"/>
          <w:numId w:val="35"/>
        </w:numPr>
        <w:shd w:val="clear" w:color="auto" w:fill="FFFFFF"/>
        <w:tabs>
          <w:tab w:val="clear" w:pos="720"/>
          <w:tab w:val="num" w:pos="993"/>
        </w:tabs>
        <w:spacing w:after="0" w:line="300" w:lineRule="atLeast"/>
        <w:ind w:left="993" w:hanging="426"/>
        <w:textAlignment w:val="baseline"/>
        <w:rPr>
          <w:rFonts w:ascii="Arial" w:eastAsia="Times New Roman" w:hAnsi="Arial" w:cs="Arial"/>
          <w:sz w:val="24"/>
          <w:szCs w:val="24"/>
        </w:rPr>
      </w:pPr>
      <w:r w:rsidRPr="00F47C16">
        <w:rPr>
          <w:rFonts w:ascii="Arial" w:eastAsia="Times New Roman" w:hAnsi="Arial" w:cs="Arial"/>
          <w:b/>
          <w:bCs/>
          <w:sz w:val="24"/>
          <w:szCs w:val="24"/>
          <w:bdr w:val="none" w:sz="0" w:space="0" w:color="auto" w:frame="1"/>
        </w:rPr>
        <w:t>Управленската структура на ЕФСИ</w:t>
      </w:r>
      <w:r w:rsidRPr="00B63017">
        <w:rPr>
          <w:rFonts w:ascii="Arial" w:eastAsia="Times New Roman" w:hAnsi="Arial" w:cs="Arial"/>
          <w:sz w:val="24"/>
          <w:szCs w:val="24"/>
        </w:rPr>
        <w:t> </w:t>
      </w:r>
      <w:r w:rsidRPr="00F47C16">
        <w:rPr>
          <w:rFonts w:ascii="Arial" w:eastAsia="Times New Roman" w:hAnsi="Arial" w:cs="Arial"/>
          <w:sz w:val="24"/>
          <w:szCs w:val="24"/>
        </w:rPr>
        <w:t>включва Управителен съвет, който ще определя стратегическата ориентация и Инвестиционен комитет, състоящ се от независими експерти, който отговаря за разглеждането на всички потенциални операции и за одобряването на подкрепата по линия на гаранцията на ЕС. За оперативното управление на ЕФСИ и подготовката на председателството на заседанията на Инвестиционния комитет е назначен управляващ директор.</w:t>
      </w:r>
    </w:p>
    <w:p w:rsidR="00F47C16" w:rsidRPr="00B63017" w:rsidRDefault="00F47C16" w:rsidP="00F47C16">
      <w:pPr>
        <w:shd w:val="clear" w:color="auto" w:fill="FFFFFF"/>
        <w:spacing w:after="0" w:line="300" w:lineRule="atLeast"/>
        <w:textAlignment w:val="baseline"/>
        <w:rPr>
          <w:rFonts w:ascii="Arial" w:eastAsia="Times New Roman" w:hAnsi="Arial" w:cs="Arial"/>
          <w:sz w:val="24"/>
          <w:szCs w:val="24"/>
          <w:lang w:val="en-US"/>
        </w:rPr>
      </w:pPr>
    </w:p>
    <w:p w:rsidR="00F47C16" w:rsidRPr="00F47C16" w:rsidRDefault="00F47C16" w:rsidP="00F47C16">
      <w:pPr>
        <w:shd w:val="clear" w:color="auto" w:fill="FFFFFF"/>
        <w:spacing w:after="0" w:line="300" w:lineRule="atLeast"/>
        <w:textAlignment w:val="baseline"/>
        <w:rPr>
          <w:rFonts w:ascii="Arial" w:eastAsia="Times New Roman" w:hAnsi="Arial" w:cs="Arial"/>
          <w:sz w:val="24"/>
          <w:szCs w:val="24"/>
        </w:rPr>
      </w:pPr>
    </w:p>
    <w:p w:rsidR="00F47C16" w:rsidRPr="00C92CDD" w:rsidRDefault="00E5743E" w:rsidP="00A1445F">
      <w:pPr>
        <w:shd w:val="clear" w:color="auto" w:fill="FFFFFF"/>
        <w:spacing w:after="0" w:line="300" w:lineRule="atLeast"/>
        <w:textAlignment w:val="baseline"/>
        <w:rPr>
          <w:rFonts w:ascii="Arial" w:eastAsia="Times New Roman" w:hAnsi="Arial" w:cs="Arial"/>
          <w:b/>
          <w:sz w:val="24"/>
          <w:szCs w:val="24"/>
          <w:u w:val="single"/>
        </w:rPr>
      </w:pPr>
      <w:hyperlink r:id="rId33" w:history="1">
        <w:r w:rsidR="00F47C16" w:rsidRPr="00C92CDD">
          <w:rPr>
            <w:rFonts w:ascii="Arial" w:eastAsia="Times New Roman" w:hAnsi="Arial" w:cs="Arial"/>
            <w:b/>
            <w:sz w:val="24"/>
            <w:szCs w:val="24"/>
            <w:u w:val="single"/>
          </w:rPr>
          <w:t>Основни характеристики на ЕФСИ</w:t>
        </w:r>
      </w:hyperlink>
    </w:p>
    <w:p w:rsidR="00F47C16" w:rsidRPr="00B63017" w:rsidRDefault="00F47C16" w:rsidP="00F47C16">
      <w:pPr>
        <w:shd w:val="clear" w:color="auto" w:fill="FFFFFF"/>
        <w:spacing w:after="0" w:line="300" w:lineRule="atLeast"/>
        <w:textAlignment w:val="baseline"/>
        <w:rPr>
          <w:rFonts w:ascii="Arial" w:eastAsia="Times New Roman" w:hAnsi="Arial" w:cs="Arial"/>
          <w:sz w:val="24"/>
          <w:szCs w:val="24"/>
          <w:lang w:val="en-US"/>
        </w:rPr>
      </w:pPr>
    </w:p>
    <w:p w:rsidR="00F47C16" w:rsidRDefault="00F47C16" w:rsidP="00A1445F">
      <w:pPr>
        <w:numPr>
          <w:ilvl w:val="0"/>
          <w:numId w:val="38"/>
        </w:numPr>
        <w:shd w:val="clear" w:color="auto" w:fill="FFFFFF"/>
        <w:spacing w:after="0" w:line="300" w:lineRule="atLeast"/>
        <w:textAlignment w:val="baseline"/>
        <w:rPr>
          <w:rFonts w:ascii="Arial" w:eastAsia="Times New Roman" w:hAnsi="Arial" w:cs="Arial"/>
          <w:sz w:val="24"/>
          <w:szCs w:val="24"/>
        </w:rPr>
      </w:pPr>
      <w:r w:rsidRPr="00F47C16">
        <w:rPr>
          <w:rFonts w:ascii="Arial" w:eastAsia="Times New Roman" w:hAnsi="Arial" w:cs="Arial"/>
          <w:sz w:val="24"/>
          <w:szCs w:val="24"/>
        </w:rPr>
        <w:t>Фондът оказва подкрепа за</w:t>
      </w:r>
      <w:r w:rsidRPr="00B63017">
        <w:rPr>
          <w:rFonts w:ascii="Arial" w:eastAsia="Times New Roman" w:hAnsi="Arial" w:cs="Arial"/>
          <w:sz w:val="24"/>
          <w:szCs w:val="24"/>
        </w:rPr>
        <w:t> </w:t>
      </w:r>
      <w:r w:rsidRPr="00F47C16">
        <w:rPr>
          <w:rFonts w:ascii="Arial" w:eastAsia="Times New Roman" w:hAnsi="Arial" w:cs="Arial"/>
          <w:b/>
          <w:bCs/>
          <w:sz w:val="24"/>
          <w:szCs w:val="24"/>
          <w:bdr w:val="none" w:sz="0" w:space="0" w:color="auto" w:frame="1"/>
        </w:rPr>
        <w:t>широка гама финансови продукти, предоставени от ЕИБ, включително капиталови инструменти, дългови инструменти или гаранции</w:t>
      </w:r>
      <w:r w:rsidRPr="00F47C16">
        <w:rPr>
          <w:rFonts w:ascii="Arial" w:eastAsia="Times New Roman" w:hAnsi="Arial" w:cs="Arial"/>
          <w:sz w:val="24"/>
          <w:szCs w:val="24"/>
        </w:rPr>
        <w:t>, за да може да се отговори по възможно най-добрия начин на нуждите на инвеститорите;</w:t>
      </w:r>
    </w:p>
    <w:p w:rsidR="00C92CDD" w:rsidRPr="00F47C16" w:rsidRDefault="00C92CDD" w:rsidP="00C92CDD">
      <w:pPr>
        <w:shd w:val="clear" w:color="auto" w:fill="FFFFFF"/>
        <w:spacing w:after="0" w:line="300" w:lineRule="atLeast"/>
        <w:ind w:left="709"/>
        <w:textAlignment w:val="baseline"/>
        <w:rPr>
          <w:rFonts w:ascii="Arial" w:eastAsia="Times New Roman" w:hAnsi="Arial" w:cs="Arial"/>
          <w:sz w:val="24"/>
          <w:szCs w:val="24"/>
        </w:rPr>
      </w:pPr>
    </w:p>
    <w:p w:rsidR="00F47C16" w:rsidRDefault="00F47C16" w:rsidP="00A1445F">
      <w:pPr>
        <w:numPr>
          <w:ilvl w:val="0"/>
          <w:numId w:val="38"/>
        </w:numPr>
        <w:shd w:val="clear" w:color="auto" w:fill="FFFFFF"/>
        <w:spacing w:after="0" w:line="300" w:lineRule="atLeast"/>
        <w:textAlignment w:val="baseline"/>
        <w:rPr>
          <w:rFonts w:ascii="Arial" w:eastAsia="Times New Roman" w:hAnsi="Arial" w:cs="Arial"/>
          <w:sz w:val="24"/>
          <w:szCs w:val="24"/>
        </w:rPr>
      </w:pPr>
      <w:r w:rsidRPr="00F47C16">
        <w:rPr>
          <w:rFonts w:ascii="Arial" w:eastAsia="Times New Roman" w:hAnsi="Arial" w:cs="Arial"/>
          <w:sz w:val="24"/>
          <w:szCs w:val="24"/>
        </w:rPr>
        <w:t>ЕФСИ подпомага</w:t>
      </w:r>
      <w:r w:rsidRPr="00B63017">
        <w:rPr>
          <w:rFonts w:ascii="Arial" w:eastAsia="Times New Roman" w:hAnsi="Arial" w:cs="Arial"/>
          <w:sz w:val="24"/>
          <w:szCs w:val="24"/>
        </w:rPr>
        <w:t> </w:t>
      </w:r>
      <w:r w:rsidRPr="00F47C16">
        <w:rPr>
          <w:rFonts w:ascii="Arial" w:eastAsia="Times New Roman" w:hAnsi="Arial" w:cs="Arial"/>
          <w:b/>
          <w:bCs/>
          <w:sz w:val="24"/>
          <w:szCs w:val="24"/>
          <w:bdr w:val="none" w:sz="0" w:space="0" w:color="auto" w:frame="1"/>
        </w:rPr>
        <w:t>стратегическите инвестиции с висока икономическа и обществена добавена стойност основно в инфраструктурата, иновациите, подпомагане на МСП и развитие на човешкия капитал</w:t>
      </w:r>
      <w:r w:rsidRPr="00F47C16">
        <w:rPr>
          <w:rFonts w:ascii="Arial" w:eastAsia="Times New Roman" w:hAnsi="Arial" w:cs="Arial"/>
          <w:sz w:val="24"/>
          <w:szCs w:val="24"/>
        </w:rPr>
        <w:t>;</w:t>
      </w:r>
    </w:p>
    <w:p w:rsidR="00C92CDD" w:rsidRDefault="00C92CDD" w:rsidP="00C92CDD">
      <w:pPr>
        <w:pStyle w:val="ListParagraph"/>
        <w:rPr>
          <w:rFonts w:ascii="Arial" w:eastAsia="Times New Roman" w:hAnsi="Arial" w:cs="Arial"/>
          <w:sz w:val="24"/>
          <w:szCs w:val="24"/>
        </w:rPr>
      </w:pPr>
    </w:p>
    <w:p w:rsidR="00F47C16" w:rsidRDefault="00F47C16" w:rsidP="00A1445F">
      <w:pPr>
        <w:numPr>
          <w:ilvl w:val="0"/>
          <w:numId w:val="38"/>
        </w:numPr>
        <w:shd w:val="clear" w:color="auto" w:fill="FFFFFF"/>
        <w:spacing w:after="0" w:line="300" w:lineRule="atLeast"/>
        <w:textAlignment w:val="baseline"/>
        <w:rPr>
          <w:rFonts w:ascii="Arial" w:eastAsia="Times New Roman" w:hAnsi="Arial" w:cs="Arial"/>
          <w:sz w:val="24"/>
          <w:szCs w:val="24"/>
        </w:rPr>
      </w:pPr>
      <w:r w:rsidRPr="00F47C16">
        <w:rPr>
          <w:rFonts w:ascii="Arial" w:eastAsia="Times New Roman" w:hAnsi="Arial" w:cs="Arial"/>
          <w:sz w:val="24"/>
          <w:szCs w:val="24"/>
        </w:rPr>
        <w:t>Работата на Фонда, свързана с осигуряване на достъп до рисково финансиране за</w:t>
      </w:r>
      <w:r w:rsidRPr="00B63017">
        <w:rPr>
          <w:rFonts w:ascii="Arial" w:eastAsia="Times New Roman" w:hAnsi="Arial" w:cs="Arial"/>
          <w:sz w:val="24"/>
          <w:szCs w:val="24"/>
        </w:rPr>
        <w:t> </w:t>
      </w:r>
      <w:r w:rsidRPr="00F47C16">
        <w:rPr>
          <w:rFonts w:ascii="Arial" w:eastAsia="Times New Roman" w:hAnsi="Arial" w:cs="Arial"/>
          <w:b/>
          <w:bCs/>
          <w:sz w:val="24"/>
          <w:szCs w:val="24"/>
          <w:bdr w:val="none" w:sz="0" w:space="0" w:color="auto" w:frame="1"/>
        </w:rPr>
        <w:t>МСП и дружествата със средна пазарна капитализация</w:t>
      </w:r>
      <w:r w:rsidRPr="00F47C16">
        <w:rPr>
          <w:rFonts w:ascii="Arial" w:eastAsia="Times New Roman" w:hAnsi="Arial" w:cs="Arial"/>
          <w:sz w:val="24"/>
          <w:szCs w:val="24"/>
        </w:rPr>
        <w:t>, се осъществява чрез Европейския инвестиционен фонд;</w:t>
      </w:r>
    </w:p>
    <w:p w:rsidR="00C92CDD" w:rsidRDefault="00C92CDD" w:rsidP="00C92CDD">
      <w:pPr>
        <w:pStyle w:val="ListParagraph"/>
        <w:rPr>
          <w:rFonts w:ascii="Arial" w:eastAsia="Times New Roman" w:hAnsi="Arial" w:cs="Arial"/>
          <w:sz w:val="24"/>
          <w:szCs w:val="24"/>
        </w:rPr>
      </w:pPr>
    </w:p>
    <w:p w:rsidR="00F47C16" w:rsidRPr="00F47C16" w:rsidRDefault="00F47C16" w:rsidP="00A1445F">
      <w:pPr>
        <w:numPr>
          <w:ilvl w:val="0"/>
          <w:numId w:val="38"/>
        </w:numPr>
        <w:shd w:val="clear" w:color="auto" w:fill="FFFFFF"/>
        <w:spacing w:after="150" w:line="300" w:lineRule="atLeast"/>
        <w:textAlignment w:val="baseline"/>
        <w:rPr>
          <w:rFonts w:ascii="Arial" w:eastAsia="Times New Roman" w:hAnsi="Arial" w:cs="Arial"/>
          <w:sz w:val="24"/>
          <w:szCs w:val="24"/>
        </w:rPr>
      </w:pPr>
      <w:r w:rsidRPr="00F47C16">
        <w:rPr>
          <w:rFonts w:ascii="Arial" w:eastAsia="Times New Roman" w:hAnsi="Arial" w:cs="Arial"/>
          <w:sz w:val="24"/>
          <w:szCs w:val="24"/>
        </w:rPr>
        <w:t>ЕФСИ допълва текущите програми на ЕС и традиционните дейности на ЕИБ и е насочен към проекти с по-висок риск, отколкото съществуващите инструменти на ЕИБ и Съюза.</w:t>
      </w:r>
    </w:p>
    <w:p w:rsidR="00F47C16" w:rsidRPr="00B63017" w:rsidRDefault="00F47C16" w:rsidP="00F47C16">
      <w:pPr>
        <w:shd w:val="clear" w:color="auto" w:fill="FFFFFF"/>
        <w:spacing w:after="0" w:line="300" w:lineRule="atLeast"/>
        <w:textAlignment w:val="baseline"/>
        <w:rPr>
          <w:rFonts w:ascii="Arial" w:eastAsia="Times New Roman" w:hAnsi="Arial" w:cs="Arial"/>
          <w:sz w:val="24"/>
          <w:szCs w:val="24"/>
          <w:lang w:val="en-US"/>
        </w:rPr>
      </w:pPr>
    </w:p>
    <w:p w:rsidR="00F47C16" w:rsidRPr="00F47C16" w:rsidRDefault="00F47C16" w:rsidP="00F47C16">
      <w:pPr>
        <w:shd w:val="clear" w:color="auto" w:fill="FFFFFF"/>
        <w:spacing w:after="0" w:line="300" w:lineRule="atLeast"/>
        <w:textAlignment w:val="baseline"/>
        <w:rPr>
          <w:rFonts w:ascii="Arial" w:eastAsia="Times New Roman" w:hAnsi="Arial" w:cs="Arial"/>
          <w:sz w:val="24"/>
          <w:szCs w:val="24"/>
        </w:rPr>
      </w:pPr>
    </w:p>
    <w:p w:rsidR="00F47C16" w:rsidRPr="00C92CDD" w:rsidRDefault="00E5743E" w:rsidP="00A1445F">
      <w:pPr>
        <w:shd w:val="clear" w:color="auto" w:fill="FFFFFF"/>
        <w:spacing w:after="0" w:line="300" w:lineRule="atLeast"/>
        <w:textAlignment w:val="baseline"/>
        <w:rPr>
          <w:rFonts w:ascii="Arial" w:eastAsia="Times New Roman" w:hAnsi="Arial" w:cs="Arial"/>
          <w:b/>
          <w:sz w:val="24"/>
          <w:szCs w:val="24"/>
          <w:u w:val="single"/>
        </w:rPr>
      </w:pPr>
      <w:hyperlink r:id="rId34" w:history="1">
        <w:r w:rsidR="00F47C16" w:rsidRPr="00C92CDD">
          <w:rPr>
            <w:rFonts w:ascii="Arial" w:eastAsia="Times New Roman" w:hAnsi="Arial" w:cs="Arial"/>
            <w:b/>
            <w:sz w:val="24"/>
            <w:szCs w:val="24"/>
            <w:u w:val="single"/>
          </w:rPr>
          <w:t>Подпомагащи структури към ЕФСИ</w:t>
        </w:r>
      </w:hyperlink>
    </w:p>
    <w:p w:rsidR="00F47C16" w:rsidRPr="00C92CDD" w:rsidRDefault="00F47C16">
      <w:pPr>
        <w:rPr>
          <w:rFonts w:ascii="Arial" w:hAnsi="Arial" w:cs="Arial"/>
          <w:b/>
          <w:sz w:val="24"/>
          <w:szCs w:val="24"/>
          <w:u w:val="single"/>
          <w:lang w:val="en-US"/>
        </w:rPr>
      </w:pPr>
    </w:p>
    <w:p w:rsidR="00F47C16" w:rsidRDefault="00F47C16" w:rsidP="00A1445F">
      <w:pPr>
        <w:numPr>
          <w:ilvl w:val="0"/>
          <w:numId w:val="39"/>
        </w:numPr>
        <w:shd w:val="clear" w:color="auto" w:fill="FFFFFF"/>
        <w:spacing w:after="0" w:line="300" w:lineRule="atLeast"/>
        <w:textAlignment w:val="baseline"/>
        <w:rPr>
          <w:rFonts w:ascii="Arial" w:eastAsia="Times New Roman" w:hAnsi="Arial" w:cs="Arial"/>
          <w:sz w:val="24"/>
          <w:szCs w:val="24"/>
        </w:rPr>
      </w:pPr>
      <w:r w:rsidRPr="00F47C16">
        <w:rPr>
          <w:rFonts w:ascii="Arial" w:eastAsia="Times New Roman" w:hAnsi="Arial" w:cs="Arial"/>
          <w:b/>
          <w:bCs/>
          <w:sz w:val="24"/>
          <w:szCs w:val="24"/>
          <w:bdr w:val="none" w:sz="0" w:space="0" w:color="auto" w:frame="1"/>
        </w:rPr>
        <w:t>Европейски портал за инвестиционни проекти</w:t>
      </w:r>
      <w:r w:rsidRPr="00B63017">
        <w:rPr>
          <w:rFonts w:ascii="Arial" w:eastAsia="Times New Roman" w:hAnsi="Arial" w:cs="Arial"/>
          <w:sz w:val="24"/>
          <w:szCs w:val="24"/>
        </w:rPr>
        <w:t> </w:t>
      </w:r>
      <w:r w:rsidRPr="00F47C16">
        <w:rPr>
          <w:rFonts w:ascii="Arial" w:eastAsia="Times New Roman" w:hAnsi="Arial" w:cs="Arial"/>
          <w:sz w:val="24"/>
          <w:szCs w:val="24"/>
        </w:rPr>
        <w:t>с информация за налични инвестиционни възможности в държавите-членки.</w:t>
      </w:r>
    </w:p>
    <w:p w:rsidR="00C92CDD" w:rsidRPr="00F47C16" w:rsidRDefault="00C92CDD" w:rsidP="00C92CDD">
      <w:pPr>
        <w:shd w:val="clear" w:color="auto" w:fill="FFFFFF"/>
        <w:spacing w:after="0" w:line="300" w:lineRule="atLeast"/>
        <w:ind w:left="720"/>
        <w:textAlignment w:val="baseline"/>
        <w:rPr>
          <w:rFonts w:ascii="Arial" w:eastAsia="Times New Roman" w:hAnsi="Arial" w:cs="Arial"/>
          <w:sz w:val="24"/>
          <w:szCs w:val="24"/>
        </w:rPr>
      </w:pPr>
    </w:p>
    <w:p w:rsidR="00F47C16" w:rsidRPr="00F47C16" w:rsidRDefault="00E5743E" w:rsidP="00A1445F">
      <w:pPr>
        <w:numPr>
          <w:ilvl w:val="0"/>
          <w:numId w:val="39"/>
        </w:numPr>
        <w:shd w:val="clear" w:color="auto" w:fill="FFFFFF"/>
        <w:spacing w:after="0" w:line="300" w:lineRule="atLeast"/>
        <w:textAlignment w:val="baseline"/>
        <w:rPr>
          <w:rFonts w:ascii="Arial" w:eastAsia="Times New Roman" w:hAnsi="Arial" w:cs="Arial"/>
          <w:sz w:val="24"/>
          <w:szCs w:val="24"/>
        </w:rPr>
      </w:pPr>
      <w:hyperlink r:id="rId35" w:history="1">
        <w:r w:rsidR="00F47C16" w:rsidRPr="00B63017">
          <w:rPr>
            <w:rFonts w:ascii="Arial" w:eastAsia="Times New Roman" w:hAnsi="Arial" w:cs="Arial"/>
            <w:b/>
            <w:bCs/>
            <w:sz w:val="24"/>
            <w:szCs w:val="24"/>
          </w:rPr>
          <w:t>Европейски консултантски център по инвестиционни въпроси (ЕКЦИВ)</w:t>
        </w:r>
      </w:hyperlink>
      <w:r w:rsidR="00F47C16" w:rsidRPr="00F47C16">
        <w:rPr>
          <w:rFonts w:ascii="Arial" w:eastAsia="Times New Roman" w:hAnsi="Arial" w:cs="Arial"/>
          <w:sz w:val="24"/>
          <w:szCs w:val="24"/>
        </w:rPr>
        <w:t>, който има за цел да подпомага процеса на развитие и подготовка на проекти в Европейския съюз.</w:t>
      </w:r>
    </w:p>
    <w:p w:rsidR="00F47C16" w:rsidRPr="00B63017" w:rsidRDefault="00F47C16" w:rsidP="00F47C16">
      <w:pPr>
        <w:ind w:hanging="283"/>
        <w:rPr>
          <w:rFonts w:ascii="Arial" w:hAnsi="Arial" w:cs="Arial"/>
          <w:sz w:val="24"/>
          <w:szCs w:val="24"/>
          <w:lang w:val="en-US"/>
        </w:rPr>
      </w:pPr>
    </w:p>
    <w:p w:rsidR="00F47C16" w:rsidRDefault="00F47C16" w:rsidP="00F47C16">
      <w:pPr>
        <w:ind w:hanging="283"/>
        <w:rPr>
          <w:rFonts w:ascii="Arial" w:hAnsi="Arial" w:cs="Arial"/>
          <w:sz w:val="24"/>
          <w:szCs w:val="24"/>
        </w:rPr>
      </w:pPr>
    </w:p>
    <w:p w:rsidR="00C92CDD" w:rsidRPr="00C92CDD" w:rsidRDefault="00C92CDD" w:rsidP="00F47C16">
      <w:pPr>
        <w:ind w:hanging="283"/>
        <w:rPr>
          <w:rFonts w:ascii="Arial" w:hAnsi="Arial" w:cs="Arial"/>
          <w:sz w:val="24"/>
          <w:szCs w:val="24"/>
        </w:rPr>
      </w:pPr>
    </w:p>
    <w:p w:rsidR="00F47C16" w:rsidRDefault="00F47C16" w:rsidP="00F47C16">
      <w:pPr>
        <w:shd w:val="clear" w:color="auto" w:fill="FFFFFF"/>
        <w:spacing w:after="150" w:line="240" w:lineRule="auto"/>
        <w:textAlignment w:val="baseline"/>
        <w:outlineLvl w:val="2"/>
        <w:rPr>
          <w:rFonts w:ascii="Arial" w:eastAsia="Times New Roman" w:hAnsi="Arial" w:cs="Arial"/>
          <w:b/>
          <w:sz w:val="24"/>
          <w:szCs w:val="24"/>
          <w:u w:val="single"/>
        </w:rPr>
      </w:pPr>
      <w:r w:rsidRPr="00C92CDD">
        <w:rPr>
          <w:rFonts w:ascii="Arial" w:eastAsia="Times New Roman" w:hAnsi="Arial" w:cs="Arial"/>
          <w:b/>
          <w:sz w:val="24"/>
          <w:szCs w:val="24"/>
          <w:u w:val="single"/>
        </w:rPr>
        <w:t>Участие на частния сектор в инициативата</w:t>
      </w:r>
    </w:p>
    <w:p w:rsidR="00C92CDD" w:rsidRPr="00C92CDD" w:rsidRDefault="00C92CDD" w:rsidP="00F47C16">
      <w:pPr>
        <w:shd w:val="clear" w:color="auto" w:fill="FFFFFF"/>
        <w:spacing w:after="150" w:line="240" w:lineRule="auto"/>
        <w:textAlignment w:val="baseline"/>
        <w:outlineLvl w:val="2"/>
        <w:rPr>
          <w:rFonts w:ascii="Arial" w:eastAsia="Times New Roman" w:hAnsi="Arial" w:cs="Arial"/>
          <w:b/>
          <w:sz w:val="24"/>
          <w:szCs w:val="24"/>
          <w:u w:val="single"/>
        </w:rPr>
      </w:pPr>
    </w:p>
    <w:p w:rsidR="00F47C16" w:rsidRPr="00B63017" w:rsidRDefault="00F47C16" w:rsidP="00F47C16">
      <w:pPr>
        <w:shd w:val="clear" w:color="auto" w:fill="FFFFFF"/>
        <w:spacing w:after="0" w:line="300" w:lineRule="atLeast"/>
        <w:jc w:val="both"/>
        <w:textAlignment w:val="baseline"/>
        <w:rPr>
          <w:rFonts w:ascii="Arial" w:eastAsia="Times New Roman" w:hAnsi="Arial" w:cs="Arial"/>
          <w:sz w:val="24"/>
          <w:szCs w:val="24"/>
          <w:lang w:val="en-US"/>
        </w:rPr>
      </w:pPr>
      <w:r w:rsidRPr="00F47C16">
        <w:rPr>
          <w:rFonts w:ascii="Arial" w:eastAsia="Times New Roman" w:hAnsi="Arial" w:cs="Arial"/>
          <w:sz w:val="24"/>
          <w:szCs w:val="24"/>
        </w:rPr>
        <w:t>Според</w:t>
      </w:r>
      <w:r w:rsidRPr="00B63017">
        <w:rPr>
          <w:rFonts w:ascii="Arial" w:eastAsia="Times New Roman" w:hAnsi="Arial" w:cs="Arial"/>
          <w:sz w:val="24"/>
          <w:szCs w:val="24"/>
        </w:rPr>
        <w:t> </w:t>
      </w:r>
      <w:hyperlink r:id="rId36" w:history="1">
        <w:r w:rsidRPr="00B63017">
          <w:rPr>
            <w:rFonts w:ascii="Arial" w:eastAsia="Times New Roman" w:hAnsi="Arial" w:cs="Arial"/>
            <w:sz w:val="24"/>
            <w:szCs w:val="24"/>
          </w:rPr>
          <w:t>Регламента за Европейския фонд за стратегически инвестиции</w:t>
        </w:r>
      </w:hyperlink>
      <w:r w:rsidRPr="00B63017">
        <w:rPr>
          <w:rFonts w:ascii="Arial" w:eastAsia="Times New Roman" w:hAnsi="Arial" w:cs="Arial"/>
          <w:sz w:val="24"/>
          <w:szCs w:val="24"/>
          <w:u w:val="single"/>
        </w:rPr>
        <w:t> </w:t>
      </w:r>
      <w:r w:rsidRPr="00F47C16">
        <w:rPr>
          <w:rFonts w:ascii="Arial" w:eastAsia="Times New Roman" w:hAnsi="Arial" w:cs="Arial"/>
          <w:sz w:val="24"/>
          <w:szCs w:val="24"/>
        </w:rPr>
        <w:t>(ЕФСИ), фондът предлага широк спектър от финансови продукти, включително</w:t>
      </w:r>
      <w:r w:rsidRPr="00B63017">
        <w:rPr>
          <w:rFonts w:ascii="Arial" w:eastAsia="Times New Roman" w:hAnsi="Arial" w:cs="Arial"/>
          <w:sz w:val="24"/>
          <w:szCs w:val="24"/>
        </w:rPr>
        <w:t> </w:t>
      </w:r>
      <w:r w:rsidRPr="00F47C16">
        <w:rPr>
          <w:rFonts w:ascii="Arial" w:eastAsia="Times New Roman" w:hAnsi="Arial" w:cs="Arial"/>
          <w:b/>
          <w:bCs/>
          <w:sz w:val="24"/>
          <w:szCs w:val="24"/>
          <w:bdr w:val="none" w:sz="0" w:space="0" w:color="auto" w:frame="1"/>
        </w:rPr>
        <w:t>инвестиции в собствен капитал, дългови или гаранционни инструменти</w:t>
      </w:r>
      <w:r w:rsidRPr="00F47C16">
        <w:rPr>
          <w:rFonts w:ascii="Arial" w:eastAsia="Times New Roman" w:hAnsi="Arial" w:cs="Arial"/>
          <w:sz w:val="24"/>
          <w:szCs w:val="24"/>
        </w:rPr>
        <w:t xml:space="preserve">, които най-добре отговарят на потребностите на конкретните проекти. Инвестиционните платформи са опция за реализация на </w:t>
      </w:r>
      <w:r w:rsidRPr="00C92CDD">
        <w:rPr>
          <w:rFonts w:ascii="Arial" w:eastAsia="Times New Roman" w:hAnsi="Arial" w:cs="Arial"/>
          <w:sz w:val="24"/>
          <w:szCs w:val="24"/>
          <w:u w:val="single"/>
        </w:rPr>
        <w:t>широкомащабни инвестиции, като те ще могат да се групират на географски или секторен принцип</w:t>
      </w:r>
      <w:r w:rsidRPr="00F47C16">
        <w:rPr>
          <w:rFonts w:ascii="Arial" w:eastAsia="Times New Roman" w:hAnsi="Arial" w:cs="Arial"/>
          <w:sz w:val="24"/>
          <w:szCs w:val="24"/>
        </w:rPr>
        <w:t>. Този тип платформи позволя да се постигне по-добра синергия и допълняемост между инвестициите.</w:t>
      </w:r>
    </w:p>
    <w:p w:rsidR="00F47C16" w:rsidRDefault="00F47C16" w:rsidP="00F47C16">
      <w:pPr>
        <w:shd w:val="clear" w:color="auto" w:fill="FFFFFF"/>
        <w:spacing w:after="0" w:line="300" w:lineRule="atLeast"/>
        <w:jc w:val="both"/>
        <w:textAlignment w:val="baseline"/>
        <w:rPr>
          <w:rFonts w:ascii="Arial" w:eastAsia="Times New Roman" w:hAnsi="Arial" w:cs="Arial"/>
          <w:sz w:val="24"/>
          <w:szCs w:val="24"/>
        </w:rPr>
      </w:pPr>
    </w:p>
    <w:p w:rsidR="00C92CDD" w:rsidRPr="00C92CDD" w:rsidRDefault="00C92CDD" w:rsidP="00F47C16">
      <w:pPr>
        <w:shd w:val="clear" w:color="auto" w:fill="FFFFFF"/>
        <w:spacing w:after="0" w:line="300" w:lineRule="atLeast"/>
        <w:jc w:val="both"/>
        <w:textAlignment w:val="baseline"/>
        <w:rPr>
          <w:rFonts w:ascii="Arial" w:eastAsia="Times New Roman" w:hAnsi="Arial" w:cs="Arial"/>
          <w:sz w:val="24"/>
          <w:szCs w:val="24"/>
        </w:rPr>
      </w:pPr>
    </w:p>
    <w:p w:rsidR="00F47C16" w:rsidRPr="00C92CDD" w:rsidRDefault="00E5743E" w:rsidP="00A1445F">
      <w:pPr>
        <w:shd w:val="clear" w:color="auto" w:fill="FFFFFF"/>
        <w:spacing w:after="0" w:line="300" w:lineRule="atLeast"/>
        <w:textAlignment w:val="baseline"/>
        <w:rPr>
          <w:rFonts w:ascii="Arial" w:eastAsia="Times New Roman" w:hAnsi="Arial" w:cs="Arial"/>
          <w:b/>
          <w:sz w:val="24"/>
          <w:szCs w:val="24"/>
          <w:u w:val="single"/>
        </w:rPr>
      </w:pPr>
      <w:hyperlink r:id="rId37" w:history="1">
        <w:r w:rsidR="00F47C16" w:rsidRPr="00C92CDD">
          <w:rPr>
            <w:rFonts w:ascii="Arial" w:eastAsia="Times New Roman" w:hAnsi="Arial" w:cs="Arial"/>
            <w:b/>
            <w:sz w:val="24"/>
            <w:szCs w:val="24"/>
            <w:u w:val="single"/>
          </w:rPr>
          <w:t>Тип допустимо финансиране</w:t>
        </w:r>
      </w:hyperlink>
    </w:p>
    <w:p w:rsidR="00F47C16" w:rsidRPr="00B63017" w:rsidRDefault="00F47C16" w:rsidP="00F47C16">
      <w:pPr>
        <w:shd w:val="clear" w:color="auto" w:fill="FFFFFF"/>
        <w:spacing w:after="0" w:line="300" w:lineRule="atLeast"/>
        <w:textAlignment w:val="baseline"/>
        <w:rPr>
          <w:rFonts w:ascii="Arial" w:eastAsia="Times New Roman" w:hAnsi="Arial" w:cs="Arial"/>
          <w:sz w:val="24"/>
          <w:szCs w:val="24"/>
          <w:lang w:val="en-US"/>
        </w:rPr>
      </w:pPr>
    </w:p>
    <w:p w:rsidR="00F47C16" w:rsidRPr="00B63017" w:rsidRDefault="00F47C16" w:rsidP="00F47C16">
      <w:pPr>
        <w:pStyle w:val="NormalWeb"/>
        <w:shd w:val="clear" w:color="auto" w:fill="FFFFFF"/>
        <w:spacing w:before="0" w:beforeAutospacing="0" w:after="150" w:afterAutospacing="0" w:line="300" w:lineRule="atLeast"/>
        <w:jc w:val="both"/>
        <w:textAlignment w:val="baseline"/>
        <w:rPr>
          <w:rFonts w:ascii="Arial" w:hAnsi="Arial" w:cs="Arial"/>
        </w:rPr>
      </w:pPr>
      <w:r w:rsidRPr="00B63017">
        <w:rPr>
          <w:rFonts w:ascii="Arial" w:hAnsi="Arial" w:cs="Arial"/>
        </w:rPr>
        <w:t>Допустимо е покритието от гаранционния фонд на ЕИБ на следните инструменти:</w:t>
      </w:r>
    </w:p>
    <w:p w:rsidR="00F47C16" w:rsidRDefault="00F47C16" w:rsidP="00F47C16">
      <w:pPr>
        <w:pStyle w:val="NormalWeb"/>
        <w:shd w:val="clear" w:color="auto" w:fill="FFFFFF"/>
        <w:spacing w:before="0" w:beforeAutospacing="0" w:after="0" w:afterAutospacing="0" w:line="300" w:lineRule="atLeast"/>
        <w:jc w:val="both"/>
        <w:textAlignment w:val="baseline"/>
        <w:rPr>
          <w:rFonts w:ascii="Arial" w:hAnsi="Arial" w:cs="Arial"/>
        </w:rPr>
      </w:pPr>
      <w:r w:rsidRPr="00B63017">
        <w:rPr>
          <w:rFonts w:ascii="Arial" w:hAnsi="Arial" w:cs="Arial"/>
        </w:rPr>
        <w:t>a)</w:t>
      </w:r>
      <w:r w:rsidRPr="00B63017">
        <w:rPr>
          <w:rStyle w:val="apple-converted-space"/>
          <w:rFonts w:ascii="Arial" w:hAnsi="Arial" w:cs="Arial"/>
        </w:rPr>
        <w:t> </w:t>
      </w:r>
      <w:r w:rsidRPr="00B63017">
        <w:rPr>
          <w:rFonts w:ascii="Arial" w:hAnsi="Arial" w:cs="Arial"/>
          <w:b/>
          <w:bCs/>
          <w:bdr w:val="none" w:sz="0" w:space="0" w:color="auto" w:frame="1"/>
        </w:rPr>
        <w:t>предоставяни директно от ЕИБ</w:t>
      </w:r>
      <w:r w:rsidRPr="00B63017">
        <w:rPr>
          <w:rStyle w:val="apple-converted-space"/>
          <w:rFonts w:ascii="Arial" w:hAnsi="Arial" w:cs="Arial"/>
        </w:rPr>
        <w:t> </w:t>
      </w:r>
      <w:r w:rsidRPr="00B63017">
        <w:rPr>
          <w:rFonts w:ascii="Arial" w:hAnsi="Arial" w:cs="Arial"/>
        </w:rPr>
        <w:t>заеми, гаранции, насрещни гаранции, инструменти на капиталовия пазар, всякакви други форми на инструменти за финансиране или инструменти за кредитно подобрение, капиталови или квазикапиталови участия, включително в полза на национални насърчителни банки или институции, инвестиционни платформи или фондове;</w:t>
      </w:r>
    </w:p>
    <w:p w:rsidR="00C92CDD" w:rsidRPr="00B63017" w:rsidRDefault="00C92CDD" w:rsidP="00F47C16">
      <w:pPr>
        <w:pStyle w:val="NormalWeb"/>
        <w:shd w:val="clear" w:color="auto" w:fill="FFFFFF"/>
        <w:spacing w:before="0" w:beforeAutospacing="0" w:after="0" w:afterAutospacing="0" w:line="300" w:lineRule="atLeast"/>
        <w:jc w:val="both"/>
        <w:textAlignment w:val="baseline"/>
        <w:rPr>
          <w:rFonts w:ascii="Arial" w:hAnsi="Arial" w:cs="Arial"/>
        </w:rPr>
      </w:pPr>
    </w:p>
    <w:p w:rsidR="00F47C16" w:rsidRDefault="00F47C16" w:rsidP="00F47C16">
      <w:pPr>
        <w:pStyle w:val="NormalWeb"/>
        <w:shd w:val="clear" w:color="auto" w:fill="FFFFFF"/>
        <w:spacing w:before="0" w:beforeAutospacing="0" w:after="0" w:afterAutospacing="0" w:line="300" w:lineRule="atLeast"/>
        <w:jc w:val="both"/>
        <w:textAlignment w:val="baseline"/>
        <w:rPr>
          <w:rFonts w:ascii="Arial" w:hAnsi="Arial" w:cs="Arial"/>
        </w:rPr>
      </w:pPr>
      <w:r w:rsidRPr="00B63017">
        <w:rPr>
          <w:rFonts w:ascii="Arial" w:hAnsi="Arial" w:cs="Arial"/>
        </w:rPr>
        <w:t>б</w:t>
      </w:r>
      <w:r w:rsidRPr="00B63017">
        <w:rPr>
          <w:rFonts w:ascii="Arial" w:hAnsi="Arial" w:cs="Arial"/>
          <w:b/>
          <w:bCs/>
          <w:bdr w:val="none" w:sz="0" w:space="0" w:color="auto" w:frame="1"/>
        </w:rPr>
        <w:t>) финансиране или гаранции от ЕИБ за ЕИФ</w:t>
      </w:r>
      <w:r w:rsidRPr="00B63017">
        <w:rPr>
          <w:rStyle w:val="apple-converted-space"/>
          <w:rFonts w:ascii="Arial" w:hAnsi="Arial" w:cs="Arial"/>
          <w:b/>
          <w:bCs/>
          <w:bdr w:val="none" w:sz="0" w:space="0" w:color="auto" w:frame="1"/>
        </w:rPr>
        <w:t> </w:t>
      </w:r>
      <w:r w:rsidRPr="00B63017">
        <w:rPr>
          <w:rFonts w:ascii="Arial" w:hAnsi="Arial" w:cs="Arial"/>
        </w:rPr>
        <w:t>(Европейския инвестиционен фонд) който е към нея, позволяващи му да осигурява заеми, гаранции, насрещни гаранции и всякакви други форми на инструменти за кредитно подобрение, инструменти на капиталовия пазар и капиталови или квазикапиталови участия, включително в полза на национални насърчителни банки или институции, инвестиционни платформи или фондове;</w:t>
      </w:r>
    </w:p>
    <w:p w:rsidR="00A1445F" w:rsidRPr="00B63017" w:rsidRDefault="00A1445F" w:rsidP="00F47C16">
      <w:pPr>
        <w:pStyle w:val="NormalWeb"/>
        <w:shd w:val="clear" w:color="auto" w:fill="FFFFFF"/>
        <w:spacing w:before="0" w:beforeAutospacing="0" w:after="0" w:afterAutospacing="0" w:line="300" w:lineRule="atLeast"/>
        <w:jc w:val="both"/>
        <w:textAlignment w:val="baseline"/>
        <w:rPr>
          <w:rFonts w:ascii="Arial" w:hAnsi="Arial" w:cs="Arial"/>
        </w:rPr>
      </w:pPr>
    </w:p>
    <w:p w:rsidR="00F47C16" w:rsidRPr="00B63017" w:rsidRDefault="00F47C16" w:rsidP="00F47C16">
      <w:pPr>
        <w:pStyle w:val="NormalWeb"/>
        <w:shd w:val="clear" w:color="auto" w:fill="FFFFFF"/>
        <w:spacing w:before="0" w:beforeAutospacing="0" w:after="0" w:afterAutospacing="0" w:line="300" w:lineRule="atLeast"/>
        <w:jc w:val="both"/>
        <w:textAlignment w:val="baseline"/>
        <w:rPr>
          <w:rFonts w:ascii="Arial" w:hAnsi="Arial" w:cs="Arial"/>
        </w:rPr>
      </w:pPr>
      <w:r w:rsidRPr="00B63017">
        <w:rPr>
          <w:rFonts w:ascii="Arial" w:hAnsi="Arial" w:cs="Arial"/>
        </w:rPr>
        <w:t>в)</w:t>
      </w:r>
      <w:r w:rsidRPr="00B63017">
        <w:rPr>
          <w:rStyle w:val="apple-converted-space"/>
          <w:rFonts w:ascii="Arial" w:hAnsi="Arial" w:cs="Arial"/>
        </w:rPr>
        <w:t> </w:t>
      </w:r>
      <w:r w:rsidRPr="00B63017">
        <w:rPr>
          <w:rFonts w:ascii="Arial" w:hAnsi="Arial" w:cs="Arial"/>
          <w:b/>
          <w:bCs/>
          <w:bdr w:val="none" w:sz="0" w:space="0" w:color="auto" w:frame="1"/>
        </w:rPr>
        <w:t>гаранции от ЕИБ за</w:t>
      </w:r>
      <w:r w:rsidRPr="00B63017">
        <w:rPr>
          <w:rStyle w:val="apple-converted-space"/>
          <w:rFonts w:ascii="Arial" w:hAnsi="Arial" w:cs="Arial"/>
        </w:rPr>
        <w:t> </w:t>
      </w:r>
      <w:r w:rsidRPr="00B63017">
        <w:rPr>
          <w:rFonts w:ascii="Arial" w:hAnsi="Arial" w:cs="Arial"/>
          <w:b/>
          <w:bCs/>
          <w:bdr w:val="none" w:sz="0" w:space="0" w:color="auto" w:frame="1"/>
        </w:rPr>
        <w:t>създаването на различни финансови продукти</w:t>
      </w:r>
      <w:r w:rsidRPr="00B63017">
        <w:rPr>
          <w:rStyle w:val="apple-converted-space"/>
          <w:rFonts w:ascii="Arial" w:hAnsi="Arial" w:cs="Arial"/>
        </w:rPr>
        <w:t> </w:t>
      </w:r>
      <w:r w:rsidRPr="00B63017">
        <w:rPr>
          <w:rFonts w:ascii="Arial" w:hAnsi="Arial" w:cs="Arial"/>
        </w:rPr>
        <w:t>от национални насърчителни банки или институции, инвестиционни платформи или фондове при насрещна гаранция от ЕС.</w:t>
      </w:r>
    </w:p>
    <w:p w:rsidR="00F47C16" w:rsidRPr="00B63017" w:rsidRDefault="00F47C16" w:rsidP="00F47C16">
      <w:pPr>
        <w:shd w:val="clear" w:color="auto" w:fill="FFFFFF"/>
        <w:spacing w:after="0" w:line="300" w:lineRule="atLeast"/>
        <w:textAlignment w:val="baseline"/>
        <w:rPr>
          <w:rFonts w:ascii="Arial" w:eastAsia="Times New Roman" w:hAnsi="Arial" w:cs="Arial"/>
          <w:sz w:val="24"/>
          <w:szCs w:val="24"/>
          <w:lang w:val="en-US"/>
        </w:rPr>
      </w:pPr>
    </w:p>
    <w:p w:rsidR="00F47C16" w:rsidRPr="00F47C16" w:rsidRDefault="00F47C16" w:rsidP="00F47C16">
      <w:pPr>
        <w:shd w:val="clear" w:color="auto" w:fill="FFFFFF"/>
        <w:spacing w:after="0" w:line="300" w:lineRule="atLeast"/>
        <w:textAlignment w:val="baseline"/>
        <w:rPr>
          <w:rFonts w:ascii="Arial" w:eastAsia="Times New Roman" w:hAnsi="Arial" w:cs="Arial"/>
          <w:sz w:val="24"/>
          <w:szCs w:val="24"/>
        </w:rPr>
      </w:pPr>
    </w:p>
    <w:p w:rsidR="00F47C16" w:rsidRPr="00A1445F" w:rsidRDefault="00E5743E" w:rsidP="00A1445F">
      <w:pPr>
        <w:shd w:val="clear" w:color="auto" w:fill="FFFFFF"/>
        <w:spacing w:after="0" w:line="300" w:lineRule="atLeast"/>
        <w:textAlignment w:val="baseline"/>
        <w:rPr>
          <w:rFonts w:ascii="Arial" w:eastAsia="Times New Roman" w:hAnsi="Arial" w:cs="Arial"/>
          <w:b/>
          <w:sz w:val="24"/>
          <w:szCs w:val="24"/>
          <w:u w:val="single"/>
        </w:rPr>
      </w:pPr>
      <w:hyperlink r:id="rId38" w:history="1">
        <w:r w:rsidR="00F47C16" w:rsidRPr="00A1445F">
          <w:rPr>
            <w:rFonts w:ascii="Arial" w:eastAsia="Times New Roman" w:hAnsi="Arial" w:cs="Arial"/>
            <w:b/>
            <w:sz w:val="24"/>
            <w:szCs w:val="24"/>
            <w:u w:val="single"/>
          </w:rPr>
          <w:t>Критерии за участие</w:t>
        </w:r>
      </w:hyperlink>
    </w:p>
    <w:p w:rsidR="00F47C16" w:rsidRPr="00B63017" w:rsidRDefault="00F47C16" w:rsidP="00F47C16">
      <w:pPr>
        <w:shd w:val="clear" w:color="auto" w:fill="FFFFFF"/>
        <w:spacing w:after="0" w:line="300" w:lineRule="atLeast"/>
        <w:textAlignment w:val="baseline"/>
        <w:rPr>
          <w:rFonts w:ascii="Arial" w:eastAsia="Times New Roman" w:hAnsi="Arial" w:cs="Arial"/>
          <w:sz w:val="24"/>
          <w:szCs w:val="24"/>
          <w:lang w:val="en-US"/>
        </w:rPr>
      </w:pPr>
    </w:p>
    <w:p w:rsidR="00F47C16" w:rsidRDefault="00F47C16" w:rsidP="00F47C16">
      <w:pPr>
        <w:pStyle w:val="NormalWeb"/>
        <w:shd w:val="clear" w:color="auto" w:fill="FFFFFF"/>
        <w:spacing w:before="0" w:beforeAutospacing="0" w:after="0" w:afterAutospacing="0" w:line="300" w:lineRule="atLeast"/>
        <w:jc w:val="both"/>
        <w:textAlignment w:val="baseline"/>
        <w:rPr>
          <w:rFonts w:ascii="Arial" w:hAnsi="Arial" w:cs="Arial"/>
        </w:rPr>
      </w:pPr>
      <w:r w:rsidRPr="00B63017">
        <w:rPr>
          <w:rFonts w:ascii="Arial" w:hAnsi="Arial" w:cs="Arial"/>
        </w:rPr>
        <w:t>Критериите за допустимост за използването на гаранцията на ЕС чрез ЕФСИ са посочени в чл. 6 и чл. 9 и Приложение II на</w:t>
      </w:r>
      <w:hyperlink r:id="rId39" w:history="1">
        <w:r w:rsidRPr="00B63017">
          <w:rPr>
            <w:rStyle w:val="Hyperlink"/>
            <w:rFonts w:ascii="Arial" w:hAnsi="Arial" w:cs="Arial"/>
            <w:color w:val="auto"/>
            <w:bdr w:val="none" w:sz="0" w:space="0" w:color="auto" w:frame="1"/>
          </w:rPr>
          <w:t>Регламента</w:t>
        </w:r>
      </w:hyperlink>
      <w:r w:rsidRPr="00B63017">
        <w:rPr>
          <w:rStyle w:val="apple-converted-space"/>
          <w:rFonts w:ascii="Arial" w:hAnsi="Arial" w:cs="Arial"/>
        </w:rPr>
        <w:t> </w:t>
      </w:r>
      <w:r w:rsidRPr="00B63017">
        <w:rPr>
          <w:rFonts w:ascii="Arial" w:hAnsi="Arial" w:cs="Arial"/>
        </w:rPr>
        <w:t>и най-общо се изразяват в следното:</w:t>
      </w:r>
    </w:p>
    <w:p w:rsidR="00A1445F" w:rsidRPr="00B63017" w:rsidRDefault="00A1445F" w:rsidP="00F47C16">
      <w:pPr>
        <w:pStyle w:val="NormalWeb"/>
        <w:shd w:val="clear" w:color="auto" w:fill="FFFFFF"/>
        <w:spacing w:before="0" w:beforeAutospacing="0" w:after="0" w:afterAutospacing="0" w:line="300" w:lineRule="atLeast"/>
        <w:jc w:val="both"/>
        <w:textAlignment w:val="baseline"/>
        <w:rPr>
          <w:rFonts w:ascii="Arial" w:hAnsi="Arial" w:cs="Arial"/>
        </w:rPr>
      </w:pPr>
    </w:p>
    <w:p w:rsidR="00F47C16" w:rsidRPr="00B63017" w:rsidRDefault="00F47C16" w:rsidP="00F47C16">
      <w:pPr>
        <w:pStyle w:val="NormalWeb"/>
        <w:shd w:val="clear" w:color="auto" w:fill="FFFFFF"/>
        <w:spacing w:before="0" w:beforeAutospacing="0" w:after="0" w:afterAutospacing="0" w:line="300" w:lineRule="atLeast"/>
        <w:jc w:val="both"/>
        <w:textAlignment w:val="baseline"/>
        <w:rPr>
          <w:rFonts w:ascii="Arial" w:hAnsi="Arial" w:cs="Arial"/>
        </w:rPr>
      </w:pPr>
      <w:r w:rsidRPr="00B63017">
        <w:rPr>
          <w:rFonts w:ascii="Arial" w:hAnsi="Arial" w:cs="Arial"/>
        </w:rPr>
        <w:t>а) Проектите</w:t>
      </w:r>
      <w:r w:rsidRPr="00B63017">
        <w:rPr>
          <w:rStyle w:val="apple-converted-space"/>
          <w:rFonts w:ascii="Arial" w:hAnsi="Arial" w:cs="Arial"/>
        </w:rPr>
        <w:t> </w:t>
      </w:r>
      <w:r w:rsidRPr="00B63017">
        <w:rPr>
          <w:rFonts w:ascii="Arial" w:hAnsi="Arial" w:cs="Arial"/>
          <w:b/>
          <w:bCs/>
          <w:bdr w:val="none" w:sz="0" w:space="0" w:color="auto" w:frame="1"/>
        </w:rPr>
        <w:t>да са икономически жизнеспособни</w:t>
      </w:r>
      <w:r w:rsidRPr="00B63017">
        <w:rPr>
          <w:rStyle w:val="apple-converted-space"/>
          <w:rFonts w:ascii="Arial" w:hAnsi="Arial" w:cs="Arial"/>
        </w:rPr>
        <w:t> </w:t>
      </w:r>
      <w:r w:rsidRPr="00B63017">
        <w:rPr>
          <w:rFonts w:ascii="Arial" w:hAnsi="Arial" w:cs="Arial"/>
        </w:rPr>
        <w:t>съгласно анализ на разходите и ползите, извършен в съответствие със стандартите на Съюза, като се взема предвид евентуалната подкрепа и съфинансиране на проектите от страна на частни и публични партньори;</w:t>
      </w:r>
    </w:p>
    <w:p w:rsidR="00F47C16" w:rsidRDefault="00F47C16" w:rsidP="00F47C16">
      <w:pPr>
        <w:pStyle w:val="NormalWeb"/>
        <w:shd w:val="clear" w:color="auto" w:fill="FFFFFF"/>
        <w:spacing w:before="0" w:beforeAutospacing="0" w:after="150" w:afterAutospacing="0" w:line="300" w:lineRule="atLeast"/>
        <w:jc w:val="both"/>
        <w:textAlignment w:val="baseline"/>
        <w:rPr>
          <w:rFonts w:ascii="Arial" w:hAnsi="Arial" w:cs="Arial"/>
        </w:rPr>
      </w:pPr>
      <w:r w:rsidRPr="00B63017">
        <w:rPr>
          <w:rFonts w:ascii="Arial" w:hAnsi="Arial" w:cs="Arial"/>
        </w:rPr>
        <w:t>б) Проектите да са съгласувани с политиките на Съюза, включително с целта за интелигентен, устойчив и приобщаващ растеж, създаване на качествени работни места и икономическо, социално и териториално сближаване;</w:t>
      </w:r>
    </w:p>
    <w:p w:rsidR="00A1445F" w:rsidRPr="00B63017" w:rsidRDefault="00A1445F" w:rsidP="00F47C16">
      <w:pPr>
        <w:pStyle w:val="NormalWeb"/>
        <w:shd w:val="clear" w:color="auto" w:fill="FFFFFF"/>
        <w:spacing w:before="0" w:beforeAutospacing="0" w:after="150" w:afterAutospacing="0" w:line="300" w:lineRule="atLeast"/>
        <w:jc w:val="both"/>
        <w:textAlignment w:val="baseline"/>
        <w:rPr>
          <w:rFonts w:ascii="Arial" w:hAnsi="Arial" w:cs="Arial"/>
        </w:rPr>
      </w:pPr>
    </w:p>
    <w:p w:rsidR="00F47C16" w:rsidRDefault="00F47C16" w:rsidP="00F47C16">
      <w:pPr>
        <w:pStyle w:val="NormalWeb"/>
        <w:shd w:val="clear" w:color="auto" w:fill="FFFFFF"/>
        <w:spacing w:before="0" w:beforeAutospacing="0" w:after="0" w:afterAutospacing="0" w:line="300" w:lineRule="atLeast"/>
        <w:jc w:val="both"/>
        <w:textAlignment w:val="baseline"/>
        <w:rPr>
          <w:rFonts w:ascii="Arial" w:hAnsi="Arial" w:cs="Arial"/>
        </w:rPr>
      </w:pPr>
      <w:r w:rsidRPr="00B63017">
        <w:rPr>
          <w:rFonts w:ascii="Arial" w:hAnsi="Arial" w:cs="Arial"/>
        </w:rPr>
        <w:t>в) Проектите да спомагат, където това е възможно, за максималното</w:t>
      </w:r>
      <w:r w:rsidRPr="00B63017">
        <w:rPr>
          <w:rStyle w:val="apple-converted-space"/>
          <w:rFonts w:ascii="Arial" w:hAnsi="Arial" w:cs="Arial"/>
        </w:rPr>
        <w:t> </w:t>
      </w:r>
      <w:r w:rsidRPr="00B63017">
        <w:rPr>
          <w:rFonts w:ascii="Arial" w:hAnsi="Arial" w:cs="Arial"/>
          <w:b/>
          <w:bCs/>
          <w:bdr w:val="none" w:sz="0" w:space="0" w:color="auto" w:frame="1"/>
        </w:rPr>
        <w:t>мобилизиране на капитал от частния сектор</w:t>
      </w:r>
      <w:r w:rsidRPr="00B63017">
        <w:rPr>
          <w:rFonts w:ascii="Arial" w:hAnsi="Arial" w:cs="Arial"/>
        </w:rPr>
        <w:t>;</w:t>
      </w:r>
    </w:p>
    <w:p w:rsidR="00A1445F" w:rsidRPr="00B63017" w:rsidRDefault="00A1445F" w:rsidP="00F47C16">
      <w:pPr>
        <w:pStyle w:val="NormalWeb"/>
        <w:shd w:val="clear" w:color="auto" w:fill="FFFFFF"/>
        <w:spacing w:before="0" w:beforeAutospacing="0" w:after="0" w:afterAutospacing="0" w:line="300" w:lineRule="atLeast"/>
        <w:jc w:val="both"/>
        <w:textAlignment w:val="baseline"/>
        <w:rPr>
          <w:rFonts w:ascii="Arial" w:hAnsi="Arial" w:cs="Arial"/>
        </w:rPr>
      </w:pPr>
    </w:p>
    <w:p w:rsidR="00F47C16" w:rsidRDefault="00F47C16" w:rsidP="00F47C16">
      <w:pPr>
        <w:pStyle w:val="NormalWeb"/>
        <w:shd w:val="clear" w:color="auto" w:fill="FFFFFF"/>
        <w:spacing w:before="0" w:beforeAutospacing="0" w:after="0" w:afterAutospacing="0" w:line="300" w:lineRule="atLeast"/>
        <w:jc w:val="both"/>
        <w:textAlignment w:val="baseline"/>
        <w:rPr>
          <w:rFonts w:ascii="Arial" w:hAnsi="Arial" w:cs="Arial"/>
        </w:rPr>
      </w:pPr>
      <w:r w:rsidRPr="00B63017">
        <w:rPr>
          <w:rFonts w:ascii="Arial" w:hAnsi="Arial" w:cs="Arial"/>
        </w:rPr>
        <w:t>г) Проектите да са</w:t>
      </w:r>
      <w:r w:rsidRPr="00B63017">
        <w:rPr>
          <w:rStyle w:val="apple-converted-space"/>
          <w:rFonts w:ascii="Arial" w:hAnsi="Arial" w:cs="Arial"/>
        </w:rPr>
        <w:t> </w:t>
      </w:r>
      <w:r w:rsidRPr="00B63017">
        <w:rPr>
          <w:rFonts w:ascii="Arial" w:hAnsi="Arial" w:cs="Arial"/>
          <w:b/>
          <w:bCs/>
          <w:bdr w:val="none" w:sz="0" w:space="0" w:color="auto" w:frame="1"/>
        </w:rPr>
        <w:t>жизнеспособни</w:t>
      </w:r>
      <w:r w:rsidRPr="00B63017">
        <w:rPr>
          <w:rStyle w:val="apple-converted-space"/>
          <w:rFonts w:ascii="Arial" w:hAnsi="Arial" w:cs="Arial"/>
        </w:rPr>
        <w:t> </w:t>
      </w:r>
      <w:r w:rsidRPr="00B63017">
        <w:rPr>
          <w:rFonts w:ascii="Arial" w:hAnsi="Arial" w:cs="Arial"/>
        </w:rPr>
        <w:t>от техническа гледна точка;</w:t>
      </w:r>
    </w:p>
    <w:p w:rsidR="00A1445F" w:rsidRPr="00B63017" w:rsidRDefault="00A1445F" w:rsidP="00F47C16">
      <w:pPr>
        <w:pStyle w:val="NormalWeb"/>
        <w:shd w:val="clear" w:color="auto" w:fill="FFFFFF"/>
        <w:spacing w:before="0" w:beforeAutospacing="0" w:after="0" w:afterAutospacing="0" w:line="300" w:lineRule="atLeast"/>
        <w:jc w:val="both"/>
        <w:textAlignment w:val="baseline"/>
        <w:rPr>
          <w:rFonts w:ascii="Arial" w:hAnsi="Arial" w:cs="Arial"/>
        </w:rPr>
      </w:pPr>
    </w:p>
    <w:p w:rsidR="00F47C16" w:rsidRDefault="00F47C16" w:rsidP="00F47C16">
      <w:pPr>
        <w:pStyle w:val="NormalWeb"/>
        <w:shd w:val="clear" w:color="auto" w:fill="FFFFFF"/>
        <w:spacing w:before="0" w:beforeAutospacing="0" w:after="0" w:afterAutospacing="0" w:line="300" w:lineRule="atLeast"/>
        <w:jc w:val="both"/>
        <w:textAlignment w:val="baseline"/>
        <w:rPr>
          <w:rFonts w:ascii="Arial" w:hAnsi="Arial" w:cs="Arial"/>
        </w:rPr>
      </w:pPr>
      <w:r w:rsidRPr="00B63017">
        <w:rPr>
          <w:rFonts w:ascii="Arial" w:hAnsi="Arial" w:cs="Arial"/>
        </w:rPr>
        <w:t>д) Проектите да осигуряват</w:t>
      </w:r>
      <w:r w:rsidRPr="00B63017">
        <w:rPr>
          <w:rStyle w:val="apple-converted-space"/>
          <w:rFonts w:ascii="Arial" w:hAnsi="Arial" w:cs="Arial"/>
        </w:rPr>
        <w:t> </w:t>
      </w:r>
      <w:r w:rsidRPr="00B63017">
        <w:rPr>
          <w:rFonts w:ascii="Arial" w:hAnsi="Arial" w:cs="Arial"/>
          <w:b/>
          <w:bCs/>
          <w:bdr w:val="none" w:sz="0" w:space="0" w:color="auto" w:frame="1"/>
        </w:rPr>
        <w:t>допълняемост</w:t>
      </w:r>
      <w:r w:rsidRPr="00B63017">
        <w:rPr>
          <w:rFonts w:ascii="Arial" w:hAnsi="Arial" w:cs="Arial"/>
        </w:rPr>
        <w:t>: с цел да се избегне дублиране на съществуващите финансови инструменти гаранцията на ЕС може да допълва, да се комбинира със или да укрепва или да подобрява други съществуващи програми или други източници на финансиране от Съюза;</w:t>
      </w:r>
    </w:p>
    <w:p w:rsidR="00A1445F" w:rsidRPr="00B63017" w:rsidRDefault="00A1445F" w:rsidP="00F47C16">
      <w:pPr>
        <w:pStyle w:val="NormalWeb"/>
        <w:shd w:val="clear" w:color="auto" w:fill="FFFFFF"/>
        <w:spacing w:before="0" w:beforeAutospacing="0" w:after="0" w:afterAutospacing="0" w:line="300" w:lineRule="atLeast"/>
        <w:jc w:val="both"/>
        <w:textAlignment w:val="baseline"/>
        <w:rPr>
          <w:rFonts w:ascii="Arial" w:hAnsi="Arial" w:cs="Arial"/>
        </w:rPr>
      </w:pPr>
    </w:p>
    <w:p w:rsidR="00F47C16" w:rsidRDefault="00F47C16" w:rsidP="00F47C16">
      <w:pPr>
        <w:pStyle w:val="NormalWeb"/>
        <w:shd w:val="clear" w:color="auto" w:fill="FFFFFF"/>
        <w:spacing w:before="0" w:beforeAutospacing="0" w:after="0" w:afterAutospacing="0" w:line="300" w:lineRule="atLeast"/>
        <w:jc w:val="both"/>
        <w:textAlignment w:val="baseline"/>
        <w:rPr>
          <w:rFonts w:ascii="Arial" w:hAnsi="Arial" w:cs="Arial"/>
        </w:rPr>
      </w:pPr>
      <w:r w:rsidRPr="00B63017">
        <w:rPr>
          <w:rFonts w:ascii="Arial" w:hAnsi="Arial" w:cs="Arial"/>
        </w:rPr>
        <w:t>е) По време на инвестиционния период на ЕФСИ</w:t>
      </w:r>
      <w:r w:rsidRPr="00B63017">
        <w:rPr>
          <w:rStyle w:val="apple-converted-space"/>
          <w:rFonts w:ascii="Arial" w:hAnsi="Arial" w:cs="Arial"/>
        </w:rPr>
        <w:t> </w:t>
      </w:r>
      <w:r w:rsidRPr="00B63017">
        <w:rPr>
          <w:rFonts w:ascii="Arial" w:hAnsi="Arial" w:cs="Arial"/>
          <w:b/>
          <w:bCs/>
          <w:bdr w:val="none" w:sz="0" w:space="0" w:color="auto" w:frame="1"/>
        </w:rPr>
        <w:t>инвестициите, получили подкрепа от ЕФСИ, като правило не изместват използването на други финансови инструменти на Съюза</w:t>
      </w:r>
      <w:r w:rsidRPr="00B63017">
        <w:rPr>
          <w:rFonts w:ascii="Arial" w:hAnsi="Arial" w:cs="Arial"/>
        </w:rPr>
        <w:t>;</w:t>
      </w:r>
    </w:p>
    <w:p w:rsidR="00A1445F" w:rsidRPr="00B63017" w:rsidRDefault="00A1445F" w:rsidP="00F47C16">
      <w:pPr>
        <w:pStyle w:val="NormalWeb"/>
        <w:shd w:val="clear" w:color="auto" w:fill="FFFFFF"/>
        <w:spacing w:before="0" w:beforeAutospacing="0" w:after="0" w:afterAutospacing="0" w:line="300" w:lineRule="atLeast"/>
        <w:jc w:val="both"/>
        <w:textAlignment w:val="baseline"/>
        <w:rPr>
          <w:rFonts w:ascii="Arial" w:hAnsi="Arial" w:cs="Arial"/>
        </w:rPr>
      </w:pPr>
    </w:p>
    <w:p w:rsidR="00F47C16" w:rsidRDefault="00F47C16" w:rsidP="00F47C16">
      <w:pPr>
        <w:pStyle w:val="NormalWeb"/>
        <w:shd w:val="clear" w:color="auto" w:fill="FFFFFF"/>
        <w:spacing w:before="0" w:beforeAutospacing="0" w:after="0" w:afterAutospacing="0" w:line="300" w:lineRule="atLeast"/>
        <w:jc w:val="both"/>
        <w:textAlignment w:val="baseline"/>
        <w:rPr>
          <w:rFonts w:ascii="Arial" w:hAnsi="Arial" w:cs="Arial"/>
        </w:rPr>
      </w:pPr>
      <w:r w:rsidRPr="00B63017">
        <w:rPr>
          <w:rFonts w:ascii="Arial" w:hAnsi="Arial" w:cs="Arial"/>
        </w:rPr>
        <w:t>ж)</w:t>
      </w:r>
      <w:r w:rsidRPr="00B63017">
        <w:rPr>
          <w:rStyle w:val="apple-converted-space"/>
          <w:rFonts w:ascii="Arial" w:hAnsi="Arial" w:cs="Arial"/>
        </w:rPr>
        <w:t> </w:t>
      </w:r>
      <w:r w:rsidRPr="00B63017">
        <w:rPr>
          <w:rFonts w:ascii="Arial" w:hAnsi="Arial" w:cs="Arial"/>
          <w:b/>
          <w:bCs/>
          <w:bdr w:val="none" w:sz="0" w:space="0" w:color="auto" w:frame="1"/>
        </w:rPr>
        <w:t>Добавена стойност</w:t>
      </w:r>
      <w:r w:rsidRPr="00B63017">
        <w:rPr>
          <w:rFonts w:ascii="Arial" w:hAnsi="Arial" w:cs="Arial"/>
        </w:rPr>
        <w:t>: принос за постигането на целите на ЕФСИ;</w:t>
      </w:r>
    </w:p>
    <w:p w:rsidR="00A1445F" w:rsidRPr="00B63017" w:rsidRDefault="00A1445F" w:rsidP="00F47C16">
      <w:pPr>
        <w:pStyle w:val="NormalWeb"/>
        <w:shd w:val="clear" w:color="auto" w:fill="FFFFFF"/>
        <w:spacing w:before="0" w:beforeAutospacing="0" w:after="0" w:afterAutospacing="0" w:line="300" w:lineRule="atLeast"/>
        <w:jc w:val="both"/>
        <w:textAlignment w:val="baseline"/>
        <w:rPr>
          <w:rFonts w:ascii="Arial" w:hAnsi="Arial" w:cs="Arial"/>
        </w:rPr>
      </w:pPr>
    </w:p>
    <w:p w:rsidR="00F47C16" w:rsidRPr="00B63017" w:rsidRDefault="00F47C16" w:rsidP="00F47C16">
      <w:pPr>
        <w:pStyle w:val="NormalWeb"/>
        <w:shd w:val="clear" w:color="auto" w:fill="FFFFFF"/>
        <w:spacing w:before="0" w:beforeAutospacing="0" w:after="150" w:afterAutospacing="0" w:line="300" w:lineRule="atLeast"/>
        <w:jc w:val="both"/>
        <w:textAlignment w:val="baseline"/>
        <w:rPr>
          <w:rFonts w:ascii="Arial" w:hAnsi="Arial" w:cs="Arial"/>
        </w:rPr>
      </w:pPr>
      <w:r w:rsidRPr="00B63017">
        <w:rPr>
          <w:rFonts w:ascii="Arial" w:hAnsi="Arial" w:cs="Arial"/>
        </w:rPr>
        <w:t>з) Необходимо е финансовите операции да се осъществяват или само в рамките на Съюза или да включват образувания, намиращи се или установени в една или повече държави членки, като обхващат една или повече трети държави, включени в обхвата на Европейската политика за съседство, включително стратегическото партньорство, политиката на разширяване и Европейското икономическо пространство или Европейската асоциация за свободна търговия, или отвъдморска страна или територия, посочена в приложение II към Договора за функциониране на ЕС (ДФЕС).</w:t>
      </w:r>
    </w:p>
    <w:p w:rsidR="00F47C16" w:rsidRPr="00A1445F" w:rsidRDefault="00F47C16" w:rsidP="00F47C16">
      <w:pPr>
        <w:pStyle w:val="NormalWeb"/>
        <w:shd w:val="clear" w:color="auto" w:fill="FFFFFF"/>
        <w:spacing w:before="0" w:beforeAutospacing="0" w:after="150" w:afterAutospacing="0" w:line="300" w:lineRule="atLeast"/>
        <w:jc w:val="both"/>
        <w:textAlignment w:val="baseline"/>
        <w:rPr>
          <w:rFonts w:ascii="Arial" w:hAnsi="Arial" w:cs="Arial"/>
          <w:b/>
          <w:i/>
        </w:rPr>
      </w:pPr>
      <w:r w:rsidRPr="00A1445F">
        <w:rPr>
          <w:rFonts w:ascii="Arial" w:hAnsi="Arial" w:cs="Arial"/>
          <w:b/>
          <w:i/>
        </w:rPr>
        <w:t>Следва да се има предвид, че специфичните изисквания за всеки отделен финансов продукт ще зависят допълнително от условията договорени с ЕФСИ, както и от самия посредник, предлагащ финансиране.</w:t>
      </w:r>
    </w:p>
    <w:p w:rsidR="00F47C16" w:rsidRPr="00B63017" w:rsidRDefault="00F47C16" w:rsidP="00F47C16">
      <w:pPr>
        <w:shd w:val="clear" w:color="auto" w:fill="FFFFFF"/>
        <w:spacing w:after="0" w:line="300" w:lineRule="atLeast"/>
        <w:textAlignment w:val="baseline"/>
        <w:rPr>
          <w:rFonts w:ascii="Arial" w:eastAsia="Times New Roman" w:hAnsi="Arial" w:cs="Arial"/>
          <w:sz w:val="24"/>
          <w:szCs w:val="24"/>
          <w:lang w:val="en-US"/>
        </w:rPr>
      </w:pPr>
    </w:p>
    <w:p w:rsidR="00F47C16" w:rsidRPr="00A1445F" w:rsidRDefault="00F47C16" w:rsidP="00F47C16">
      <w:pPr>
        <w:shd w:val="clear" w:color="auto" w:fill="FFFFFF"/>
        <w:spacing w:after="0" w:line="300" w:lineRule="atLeast"/>
        <w:textAlignment w:val="baseline"/>
        <w:rPr>
          <w:rFonts w:ascii="Arial" w:eastAsia="Times New Roman" w:hAnsi="Arial" w:cs="Arial"/>
          <w:b/>
          <w:sz w:val="24"/>
          <w:szCs w:val="24"/>
          <w:u w:val="single"/>
        </w:rPr>
      </w:pPr>
    </w:p>
    <w:p w:rsidR="00F47C16" w:rsidRPr="00A1445F" w:rsidRDefault="00E5743E" w:rsidP="00A1445F">
      <w:pPr>
        <w:shd w:val="clear" w:color="auto" w:fill="FFFFFF"/>
        <w:spacing w:after="0" w:line="300" w:lineRule="atLeast"/>
        <w:textAlignment w:val="baseline"/>
        <w:rPr>
          <w:rFonts w:ascii="Arial" w:eastAsia="Times New Roman" w:hAnsi="Arial" w:cs="Arial"/>
          <w:b/>
          <w:sz w:val="24"/>
          <w:szCs w:val="24"/>
          <w:u w:val="single"/>
        </w:rPr>
      </w:pPr>
      <w:hyperlink r:id="rId40" w:history="1">
        <w:r w:rsidR="00F47C16" w:rsidRPr="00A1445F">
          <w:rPr>
            <w:rFonts w:ascii="Arial" w:eastAsia="Times New Roman" w:hAnsi="Arial" w:cs="Arial"/>
            <w:b/>
            <w:sz w:val="24"/>
            <w:szCs w:val="24"/>
            <w:u w:val="single"/>
          </w:rPr>
          <w:t>Мога</w:t>
        </w:r>
        <w:r w:rsidR="00A1445F" w:rsidRPr="00A1445F">
          <w:rPr>
            <w:rFonts w:ascii="Arial" w:eastAsia="Times New Roman" w:hAnsi="Arial" w:cs="Arial"/>
            <w:b/>
            <w:sz w:val="24"/>
            <w:szCs w:val="24"/>
            <w:u w:val="single"/>
          </w:rPr>
          <w:t>т</w:t>
        </w:r>
        <w:r w:rsidR="00F47C16" w:rsidRPr="00A1445F">
          <w:rPr>
            <w:rFonts w:ascii="Arial" w:eastAsia="Times New Roman" w:hAnsi="Arial" w:cs="Arial"/>
            <w:b/>
            <w:sz w:val="24"/>
            <w:szCs w:val="24"/>
            <w:u w:val="single"/>
          </w:rPr>
          <w:t xml:space="preserve"> ли да </w:t>
        </w:r>
        <w:r w:rsidR="00A1445F" w:rsidRPr="00A1445F">
          <w:rPr>
            <w:rFonts w:ascii="Arial" w:eastAsia="Times New Roman" w:hAnsi="Arial" w:cs="Arial"/>
            <w:b/>
            <w:sz w:val="24"/>
            <w:szCs w:val="24"/>
            <w:u w:val="single"/>
          </w:rPr>
          <w:t xml:space="preserve">се </w:t>
        </w:r>
        <w:r w:rsidR="00F47C16" w:rsidRPr="00A1445F">
          <w:rPr>
            <w:rFonts w:ascii="Arial" w:eastAsia="Times New Roman" w:hAnsi="Arial" w:cs="Arial"/>
            <w:b/>
            <w:sz w:val="24"/>
            <w:szCs w:val="24"/>
            <w:u w:val="single"/>
          </w:rPr>
          <w:t>комбинира</w:t>
        </w:r>
        <w:r w:rsidR="00A1445F" w:rsidRPr="00A1445F">
          <w:rPr>
            <w:rFonts w:ascii="Arial" w:eastAsia="Times New Roman" w:hAnsi="Arial" w:cs="Arial"/>
            <w:b/>
            <w:sz w:val="24"/>
            <w:szCs w:val="24"/>
            <w:u w:val="single"/>
          </w:rPr>
          <w:t>т</w:t>
        </w:r>
        <w:r w:rsidR="00F47C16" w:rsidRPr="00A1445F">
          <w:rPr>
            <w:rFonts w:ascii="Arial" w:eastAsia="Times New Roman" w:hAnsi="Arial" w:cs="Arial"/>
            <w:b/>
            <w:sz w:val="24"/>
            <w:szCs w:val="24"/>
            <w:u w:val="single"/>
          </w:rPr>
          <w:t xml:space="preserve"> различни видове финансиране в проекта си?</w:t>
        </w:r>
      </w:hyperlink>
    </w:p>
    <w:p w:rsidR="00A1445F" w:rsidRDefault="00A1445F" w:rsidP="00F47C16">
      <w:pPr>
        <w:pStyle w:val="NormalWeb"/>
        <w:shd w:val="clear" w:color="auto" w:fill="FFFFFF"/>
        <w:spacing w:before="0" w:beforeAutospacing="0" w:after="150" w:afterAutospacing="0" w:line="300" w:lineRule="atLeast"/>
        <w:jc w:val="both"/>
        <w:textAlignment w:val="baseline"/>
        <w:rPr>
          <w:rFonts w:ascii="Arial" w:hAnsi="Arial" w:cs="Arial"/>
        </w:rPr>
      </w:pPr>
    </w:p>
    <w:p w:rsidR="00F47C16" w:rsidRPr="00B63017" w:rsidRDefault="00F47C16" w:rsidP="00F47C16">
      <w:pPr>
        <w:pStyle w:val="NormalWeb"/>
        <w:shd w:val="clear" w:color="auto" w:fill="FFFFFF"/>
        <w:spacing w:before="0" w:beforeAutospacing="0" w:after="150" w:afterAutospacing="0" w:line="300" w:lineRule="atLeast"/>
        <w:jc w:val="both"/>
        <w:textAlignment w:val="baseline"/>
        <w:rPr>
          <w:rFonts w:ascii="Arial" w:hAnsi="Arial" w:cs="Arial"/>
        </w:rPr>
      </w:pPr>
      <w:r w:rsidRPr="00B63017">
        <w:rPr>
          <w:rFonts w:ascii="Arial" w:hAnsi="Arial" w:cs="Arial"/>
        </w:rPr>
        <w:t>Инвеститорите могат да използват:</w:t>
      </w:r>
    </w:p>
    <w:p w:rsidR="00F47C16" w:rsidRPr="00B63017" w:rsidRDefault="00F47C16" w:rsidP="00F47C16">
      <w:pPr>
        <w:pStyle w:val="NormalWeb"/>
        <w:shd w:val="clear" w:color="auto" w:fill="FFFFFF"/>
        <w:spacing w:before="0" w:beforeAutospacing="0" w:after="150" w:afterAutospacing="0" w:line="300" w:lineRule="atLeast"/>
        <w:jc w:val="both"/>
        <w:textAlignment w:val="baseline"/>
        <w:rPr>
          <w:rFonts w:ascii="Arial" w:hAnsi="Arial" w:cs="Arial"/>
        </w:rPr>
      </w:pPr>
      <w:r w:rsidRPr="00B63017">
        <w:rPr>
          <w:rFonts w:ascii="Arial" w:hAnsi="Arial" w:cs="Arial"/>
        </w:rPr>
        <w:t>а) всякакви видове частно съфинансиране;</w:t>
      </w:r>
    </w:p>
    <w:p w:rsidR="00F47C16" w:rsidRPr="00B63017" w:rsidRDefault="00F47C16" w:rsidP="00F47C16">
      <w:pPr>
        <w:pStyle w:val="NormalWeb"/>
        <w:shd w:val="clear" w:color="auto" w:fill="FFFFFF"/>
        <w:spacing w:before="0" w:beforeAutospacing="0" w:after="150" w:afterAutospacing="0" w:line="300" w:lineRule="atLeast"/>
        <w:jc w:val="both"/>
        <w:textAlignment w:val="baseline"/>
        <w:rPr>
          <w:rFonts w:ascii="Arial" w:hAnsi="Arial" w:cs="Arial"/>
        </w:rPr>
      </w:pPr>
      <w:r w:rsidRPr="00B63017">
        <w:rPr>
          <w:rFonts w:ascii="Arial" w:hAnsi="Arial" w:cs="Arial"/>
        </w:rPr>
        <w:t>б) публична помощ;</w:t>
      </w:r>
    </w:p>
    <w:p w:rsidR="00F47C16" w:rsidRPr="00B63017" w:rsidRDefault="00F47C16" w:rsidP="00F47C16">
      <w:pPr>
        <w:pStyle w:val="NormalWeb"/>
        <w:shd w:val="clear" w:color="auto" w:fill="FFFFFF"/>
        <w:spacing w:before="0" w:beforeAutospacing="0" w:after="150" w:afterAutospacing="0" w:line="300" w:lineRule="atLeast"/>
        <w:jc w:val="both"/>
        <w:textAlignment w:val="baseline"/>
        <w:rPr>
          <w:rFonts w:ascii="Arial" w:hAnsi="Arial" w:cs="Arial"/>
        </w:rPr>
      </w:pPr>
      <w:r w:rsidRPr="00B63017">
        <w:rPr>
          <w:rFonts w:ascii="Arial" w:hAnsi="Arial" w:cs="Arial"/>
        </w:rPr>
        <w:t>в) всякакви източници на финансиране от Съюза, включително инструментите в рамките на Европейските структурни и инвестиционни фондове (ЕСИФ) и на трансевропейските мрежи и политиките в областта на промишлеността;</w:t>
      </w:r>
    </w:p>
    <w:p w:rsidR="00F47C16" w:rsidRPr="00B63017" w:rsidRDefault="00F47C16" w:rsidP="00F47C16">
      <w:pPr>
        <w:pStyle w:val="NormalWeb"/>
        <w:shd w:val="clear" w:color="auto" w:fill="FFFFFF"/>
        <w:spacing w:before="0" w:beforeAutospacing="0" w:after="150" w:afterAutospacing="0" w:line="300" w:lineRule="atLeast"/>
        <w:jc w:val="both"/>
        <w:textAlignment w:val="baseline"/>
        <w:rPr>
          <w:rFonts w:ascii="Arial" w:hAnsi="Arial" w:cs="Arial"/>
        </w:rPr>
      </w:pPr>
      <w:r w:rsidRPr="00B63017">
        <w:rPr>
          <w:rFonts w:ascii="Arial" w:hAnsi="Arial" w:cs="Arial"/>
        </w:rPr>
        <w:t>г) да участват във финансирането на проекти, отговарящи на условията за допустимост, в които ЕИБ инвестира самостоятелно или чрез ЕИФ с подкрепата на гаранцията на ЕС.</w:t>
      </w:r>
    </w:p>
    <w:p w:rsidR="00F47C16" w:rsidRPr="00A1445F" w:rsidRDefault="00F47C16" w:rsidP="00F47C16">
      <w:pPr>
        <w:pStyle w:val="NormalWeb"/>
        <w:shd w:val="clear" w:color="auto" w:fill="FFFFFF"/>
        <w:spacing w:before="0" w:beforeAutospacing="0" w:after="150" w:afterAutospacing="0" w:line="300" w:lineRule="atLeast"/>
        <w:jc w:val="both"/>
        <w:textAlignment w:val="baseline"/>
        <w:rPr>
          <w:rFonts w:ascii="Arial" w:hAnsi="Arial" w:cs="Arial"/>
          <w:b/>
          <w:i/>
        </w:rPr>
      </w:pPr>
      <w:r w:rsidRPr="00A1445F">
        <w:rPr>
          <w:rFonts w:ascii="Arial" w:hAnsi="Arial" w:cs="Arial"/>
          <w:b/>
          <w:i/>
        </w:rPr>
        <w:t>Финансираните проекти следва да отговарят и на критериите за допустимост и по-общо на целите и принципите, приложими съгласно правната рамка на съответните инструменти и на ЕФСИ.</w:t>
      </w:r>
    </w:p>
    <w:p w:rsidR="00F47C16" w:rsidRPr="00B63017" w:rsidRDefault="00F47C16" w:rsidP="00F47C16">
      <w:pPr>
        <w:pStyle w:val="NormalWeb"/>
        <w:shd w:val="clear" w:color="auto" w:fill="FFFFFF"/>
        <w:spacing w:before="0" w:beforeAutospacing="0" w:after="150" w:afterAutospacing="0" w:line="300" w:lineRule="atLeast"/>
        <w:jc w:val="both"/>
        <w:textAlignment w:val="baseline"/>
        <w:rPr>
          <w:rFonts w:ascii="Arial" w:hAnsi="Arial" w:cs="Arial"/>
        </w:rPr>
      </w:pPr>
      <w:r w:rsidRPr="00A1445F">
        <w:rPr>
          <w:rFonts w:ascii="Arial" w:hAnsi="Arial" w:cs="Arial"/>
          <w:b/>
        </w:rPr>
        <w:t xml:space="preserve">Подкрепата по линия на ЕФСИ не е държавна помощ </w:t>
      </w:r>
      <w:r w:rsidRPr="00B63017">
        <w:rPr>
          <w:rFonts w:ascii="Arial" w:hAnsi="Arial" w:cs="Arial"/>
        </w:rPr>
        <w:t>по смисъла на Договорите на ЕС и следователно не следва да бъде одобрявано от Европейската комисия съгласно правилата на ЕС за държавна помощ. Следва да се има предвид обаче, че публичното съфинансиране (включително осигуреното чрез Европейските структурни и инвестиционни фондове), което се използва за проекти, кандидатстващи за подкрепа от ЕФСИ, е свързано с държавна помощ и следва да бъде нотифицирано за одобрение от ЕК, съгласно член 108 от Договора за функционирането на Европейския съюз. ЕК се ангажира да оценява приоритетно получени такива заявки като въведе ускорено обработване (с отговор до шест седмици от получаването на пълно уведомление от съответната държава членка).</w:t>
      </w:r>
    </w:p>
    <w:p w:rsidR="00F47C16" w:rsidRPr="00B63017" w:rsidRDefault="00F47C16" w:rsidP="00F47C16">
      <w:pPr>
        <w:shd w:val="clear" w:color="auto" w:fill="FFFFFF"/>
        <w:spacing w:after="0" w:line="300" w:lineRule="atLeast"/>
        <w:textAlignment w:val="baseline"/>
        <w:rPr>
          <w:rFonts w:ascii="Arial" w:eastAsia="Times New Roman" w:hAnsi="Arial" w:cs="Arial"/>
          <w:sz w:val="24"/>
          <w:szCs w:val="24"/>
          <w:lang w:val="en-US"/>
        </w:rPr>
      </w:pPr>
    </w:p>
    <w:p w:rsidR="00F47C16" w:rsidRPr="00F47C16" w:rsidRDefault="00F47C16" w:rsidP="00F47C16">
      <w:pPr>
        <w:shd w:val="clear" w:color="auto" w:fill="FFFFFF"/>
        <w:spacing w:after="0" w:line="300" w:lineRule="atLeast"/>
        <w:textAlignment w:val="baseline"/>
        <w:rPr>
          <w:rFonts w:ascii="Arial" w:eastAsia="Times New Roman" w:hAnsi="Arial" w:cs="Arial"/>
          <w:sz w:val="24"/>
          <w:szCs w:val="24"/>
        </w:rPr>
      </w:pPr>
    </w:p>
    <w:p w:rsidR="00F47C16" w:rsidRPr="00A1445F" w:rsidRDefault="00E5743E" w:rsidP="00A1445F">
      <w:pPr>
        <w:shd w:val="clear" w:color="auto" w:fill="FFFFFF"/>
        <w:spacing w:after="0" w:line="300" w:lineRule="atLeast"/>
        <w:textAlignment w:val="baseline"/>
        <w:rPr>
          <w:rFonts w:ascii="Arial" w:eastAsia="Times New Roman" w:hAnsi="Arial" w:cs="Arial"/>
          <w:b/>
          <w:sz w:val="24"/>
          <w:szCs w:val="24"/>
          <w:u w:val="single"/>
        </w:rPr>
      </w:pPr>
      <w:hyperlink r:id="rId41" w:history="1">
        <w:r w:rsidR="00F47C16" w:rsidRPr="00A1445F">
          <w:rPr>
            <w:rFonts w:ascii="Arial" w:eastAsia="Times New Roman" w:hAnsi="Arial" w:cs="Arial"/>
            <w:b/>
            <w:sz w:val="24"/>
            <w:szCs w:val="24"/>
            <w:u w:val="single"/>
          </w:rPr>
          <w:t>Сектори, в които ЕФСИ следва да се съсредоточи инвестициите си</w:t>
        </w:r>
      </w:hyperlink>
    </w:p>
    <w:p w:rsidR="00F47C16" w:rsidRPr="00A1445F" w:rsidRDefault="00F47C16" w:rsidP="00F47C16">
      <w:pPr>
        <w:shd w:val="clear" w:color="auto" w:fill="FFFFFF"/>
        <w:spacing w:after="0" w:line="300" w:lineRule="atLeast"/>
        <w:textAlignment w:val="baseline"/>
        <w:rPr>
          <w:rFonts w:ascii="Arial" w:eastAsia="Times New Roman" w:hAnsi="Arial" w:cs="Arial"/>
          <w:b/>
          <w:sz w:val="24"/>
          <w:szCs w:val="24"/>
          <w:u w:val="single"/>
          <w:lang w:val="en-US"/>
        </w:rPr>
      </w:pPr>
    </w:p>
    <w:p w:rsidR="00F47C16" w:rsidRDefault="00E5743E" w:rsidP="00A1445F">
      <w:pPr>
        <w:numPr>
          <w:ilvl w:val="0"/>
          <w:numId w:val="9"/>
        </w:numPr>
        <w:shd w:val="clear" w:color="auto" w:fill="FFFFFF"/>
        <w:spacing w:after="0" w:line="300" w:lineRule="atLeast"/>
        <w:ind w:left="709" w:hanging="283"/>
        <w:jc w:val="both"/>
        <w:textAlignment w:val="baseline"/>
        <w:rPr>
          <w:rFonts w:ascii="Arial" w:eastAsia="Times New Roman" w:hAnsi="Arial" w:cs="Arial"/>
          <w:sz w:val="24"/>
          <w:szCs w:val="24"/>
        </w:rPr>
      </w:pPr>
      <w:hyperlink r:id="rId42" w:history="1">
        <w:r w:rsidR="00F47C16" w:rsidRPr="00B63017">
          <w:rPr>
            <w:rFonts w:ascii="Arial" w:eastAsia="Times New Roman" w:hAnsi="Arial" w:cs="Arial"/>
            <w:sz w:val="24"/>
            <w:szCs w:val="24"/>
          </w:rPr>
          <w:t>Научни изследвания, развитие и иновации</w:t>
        </w:r>
      </w:hyperlink>
    </w:p>
    <w:p w:rsidR="00A1445F" w:rsidRPr="00F47C16" w:rsidRDefault="00A1445F" w:rsidP="00A1445F">
      <w:pPr>
        <w:shd w:val="clear" w:color="auto" w:fill="FFFFFF"/>
        <w:spacing w:after="0" w:line="300" w:lineRule="atLeast"/>
        <w:ind w:left="709"/>
        <w:jc w:val="both"/>
        <w:textAlignment w:val="baseline"/>
        <w:rPr>
          <w:rFonts w:ascii="Arial" w:eastAsia="Times New Roman" w:hAnsi="Arial" w:cs="Arial"/>
          <w:sz w:val="24"/>
          <w:szCs w:val="24"/>
        </w:rPr>
      </w:pPr>
    </w:p>
    <w:p w:rsidR="00F47C16" w:rsidRDefault="00E5743E" w:rsidP="00A1445F">
      <w:pPr>
        <w:numPr>
          <w:ilvl w:val="0"/>
          <w:numId w:val="9"/>
        </w:numPr>
        <w:shd w:val="clear" w:color="auto" w:fill="FFFFFF"/>
        <w:spacing w:after="0" w:line="300" w:lineRule="atLeast"/>
        <w:ind w:left="709" w:hanging="283"/>
        <w:jc w:val="both"/>
        <w:textAlignment w:val="baseline"/>
        <w:rPr>
          <w:rFonts w:ascii="Arial" w:eastAsia="Times New Roman" w:hAnsi="Arial" w:cs="Arial"/>
          <w:sz w:val="24"/>
          <w:szCs w:val="24"/>
        </w:rPr>
      </w:pPr>
      <w:hyperlink r:id="rId43" w:history="1">
        <w:r w:rsidR="00F47C16" w:rsidRPr="00B63017">
          <w:rPr>
            <w:rFonts w:ascii="Arial" w:eastAsia="Times New Roman" w:hAnsi="Arial" w:cs="Arial"/>
            <w:sz w:val="24"/>
            <w:szCs w:val="24"/>
          </w:rPr>
          <w:t>Развитие на енергийния сектор в съответствие с приоритетите на енергийния съюз, включително сигурността на енергийните доставки, и рамките на политиката в областта на климата и енергетиката за 2020, 2030 и 2050 г.</w:t>
        </w:r>
      </w:hyperlink>
    </w:p>
    <w:p w:rsidR="00A1445F" w:rsidRDefault="00A1445F" w:rsidP="00A1445F">
      <w:pPr>
        <w:pStyle w:val="ListParagraph"/>
        <w:jc w:val="both"/>
        <w:rPr>
          <w:rFonts w:ascii="Arial" w:eastAsia="Times New Roman" w:hAnsi="Arial" w:cs="Arial"/>
          <w:sz w:val="24"/>
          <w:szCs w:val="24"/>
        </w:rPr>
      </w:pPr>
    </w:p>
    <w:p w:rsidR="00F47C16" w:rsidRDefault="00E5743E" w:rsidP="00A1445F">
      <w:pPr>
        <w:numPr>
          <w:ilvl w:val="0"/>
          <w:numId w:val="9"/>
        </w:numPr>
        <w:shd w:val="clear" w:color="auto" w:fill="FFFFFF"/>
        <w:spacing w:after="0" w:line="300" w:lineRule="atLeast"/>
        <w:ind w:left="709" w:hanging="283"/>
        <w:jc w:val="both"/>
        <w:textAlignment w:val="baseline"/>
        <w:rPr>
          <w:rFonts w:ascii="Arial" w:eastAsia="Times New Roman" w:hAnsi="Arial" w:cs="Arial"/>
          <w:sz w:val="24"/>
          <w:szCs w:val="24"/>
        </w:rPr>
      </w:pPr>
      <w:hyperlink r:id="rId44" w:history="1">
        <w:r w:rsidR="00F47C16" w:rsidRPr="00B63017">
          <w:rPr>
            <w:rFonts w:ascii="Arial" w:eastAsia="Times New Roman" w:hAnsi="Arial" w:cs="Arial"/>
            <w:sz w:val="24"/>
            <w:szCs w:val="24"/>
          </w:rPr>
          <w:t>Развитие на транспортната инфраструктура и оборудване и иновативните технологии за транспорт</w:t>
        </w:r>
      </w:hyperlink>
    </w:p>
    <w:p w:rsidR="00A1445F" w:rsidRDefault="00A1445F" w:rsidP="00A1445F">
      <w:pPr>
        <w:pStyle w:val="ListParagraph"/>
        <w:jc w:val="both"/>
        <w:rPr>
          <w:rFonts w:ascii="Arial" w:eastAsia="Times New Roman" w:hAnsi="Arial" w:cs="Arial"/>
          <w:sz w:val="24"/>
          <w:szCs w:val="24"/>
        </w:rPr>
      </w:pPr>
    </w:p>
    <w:p w:rsidR="00F47C16" w:rsidRDefault="00E5743E" w:rsidP="00A1445F">
      <w:pPr>
        <w:numPr>
          <w:ilvl w:val="0"/>
          <w:numId w:val="9"/>
        </w:numPr>
        <w:shd w:val="clear" w:color="auto" w:fill="FFFFFF"/>
        <w:spacing w:after="0" w:line="300" w:lineRule="atLeast"/>
        <w:ind w:left="709" w:hanging="283"/>
        <w:jc w:val="both"/>
        <w:textAlignment w:val="baseline"/>
        <w:rPr>
          <w:rFonts w:ascii="Arial" w:eastAsia="Times New Roman" w:hAnsi="Arial" w:cs="Arial"/>
          <w:sz w:val="24"/>
          <w:szCs w:val="24"/>
        </w:rPr>
      </w:pPr>
      <w:hyperlink r:id="rId45" w:history="1">
        <w:r w:rsidR="00F47C16" w:rsidRPr="00B63017">
          <w:rPr>
            <w:rFonts w:ascii="Arial" w:eastAsia="Times New Roman" w:hAnsi="Arial" w:cs="Arial"/>
            <w:sz w:val="24"/>
            <w:szCs w:val="24"/>
          </w:rPr>
          <w:t>Финансова подкрепа чрез ЕИФ и ЕИБ за образувания, които имат до 3 000 служители, със специална насоченост към МСП и малки дружества със средна пазарна капитализация</w:t>
        </w:r>
      </w:hyperlink>
    </w:p>
    <w:p w:rsidR="00A1445F" w:rsidRDefault="00A1445F" w:rsidP="00A1445F">
      <w:pPr>
        <w:pStyle w:val="ListParagraph"/>
        <w:jc w:val="both"/>
        <w:rPr>
          <w:rFonts w:ascii="Arial" w:eastAsia="Times New Roman" w:hAnsi="Arial" w:cs="Arial"/>
          <w:sz w:val="24"/>
          <w:szCs w:val="24"/>
        </w:rPr>
      </w:pPr>
    </w:p>
    <w:p w:rsidR="00F47C16" w:rsidRDefault="00E5743E" w:rsidP="00A1445F">
      <w:pPr>
        <w:numPr>
          <w:ilvl w:val="0"/>
          <w:numId w:val="9"/>
        </w:numPr>
        <w:shd w:val="clear" w:color="auto" w:fill="FFFFFF"/>
        <w:spacing w:after="0" w:line="300" w:lineRule="atLeast"/>
        <w:ind w:left="709" w:hanging="283"/>
        <w:jc w:val="both"/>
        <w:textAlignment w:val="baseline"/>
        <w:rPr>
          <w:rFonts w:ascii="Arial" w:eastAsia="Times New Roman" w:hAnsi="Arial" w:cs="Arial"/>
          <w:sz w:val="24"/>
          <w:szCs w:val="24"/>
        </w:rPr>
      </w:pPr>
      <w:hyperlink r:id="rId46" w:history="1">
        <w:r w:rsidR="00F47C16" w:rsidRPr="00B63017">
          <w:rPr>
            <w:rFonts w:ascii="Arial" w:eastAsia="Times New Roman" w:hAnsi="Arial" w:cs="Arial"/>
            <w:sz w:val="24"/>
            <w:szCs w:val="24"/>
          </w:rPr>
          <w:t>Развитие и внедряване на информационните и комуникационните технологии</w:t>
        </w:r>
      </w:hyperlink>
    </w:p>
    <w:p w:rsidR="00A1445F" w:rsidRDefault="00A1445F" w:rsidP="00A1445F">
      <w:pPr>
        <w:pStyle w:val="ListParagraph"/>
        <w:jc w:val="both"/>
        <w:rPr>
          <w:rFonts w:ascii="Arial" w:eastAsia="Times New Roman" w:hAnsi="Arial" w:cs="Arial"/>
          <w:sz w:val="24"/>
          <w:szCs w:val="24"/>
        </w:rPr>
      </w:pPr>
    </w:p>
    <w:p w:rsidR="00F47C16" w:rsidRDefault="00E5743E" w:rsidP="00A1445F">
      <w:pPr>
        <w:numPr>
          <w:ilvl w:val="0"/>
          <w:numId w:val="9"/>
        </w:numPr>
        <w:shd w:val="clear" w:color="auto" w:fill="FFFFFF"/>
        <w:spacing w:after="0" w:line="300" w:lineRule="atLeast"/>
        <w:ind w:left="709" w:hanging="283"/>
        <w:jc w:val="both"/>
        <w:textAlignment w:val="baseline"/>
        <w:rPr>
          <w:rFonts w:ascii="Arial" w:eastAsia="Times New Roman" w:hAnsi="Arial" w:cs="Arial"/>
          <w:sz w:val="24"/>
          <w:szCs w:val="24"/>
        </w:rPr>
      </w:pPr>
      <w:hyperlink r:id="rId47" w:history="1">
        <w:r w:rsidR="00F47C16" w:rsidRPr="00B63017">
          <w:rPr>
            <w:rFonts w:ascii="Arial" w:eastAsia="Times New Roman" w:hAnsi="Arial" w:cs="Arial"/>
            <w:sz w:val="24"/>
            <w:szCs w:val="24"/>
          </w:rPr>
          <w:t>Околна среда и ефективно използване на ресурсите</w:t>
        </w:r>
      </w:hyperlink>
    </w:p>
    <w:p w:rsidR="00A1445F" w:rsidRDefault="00A1445F" w:rsidP="00A1445F">
      <w:pPr>
        <w:pStyle w:val="ListParagraph"/>
        <w:jc w:val="both"/>
        <w:rPr>
          <w:rFonts w:ascii="Arial" w:eastAsia="Times New Roman" w:hAnsi="Arial" w:cs="Arial"/>
          <w:sz w:val="24"/>
          <w:szCs w:val="24"/>
        </w:rPr>
      </w:pPr>
    </w:p>
    <w:p w:rsidR="00F47C16" w:rsidRPr="00F47C16" w:rsidRDefault="00E5743E" w:rsidP="00A1445F">
      <w:pPr>
        <w:numPr>
          <w:ilvl w:val="0"/>
          <w:numId w:val="9"/>
        </w:numPr>
        <w:shd w:val="clear" w:color="auto" w:fill="FFFFFF"/>
        <w:spacing w:after="0" w:line="300" w:lineRule="atLeast"/>
        <w:ind w:left="709" w:hanging="283"/>
        <w:jc w:val="both"/>
        <w:textAlignment w:val="baseline"/>
        <w:rPr>
          <w:rFonts w:ascii="Arial" w:eastAsia="Times New Roman" w:hAnsi="Arial" w:cs="Arial"/>
          <w:sz w:val="24"/>
          <w:szCs w:val="24"/>
        </w:rPr>
      </w:pPr>
      <w:hyperlink r:id="rId48" w:history="1">
        <w:r w:rsidR="00F47C16" w:rsidRPr="00B63017">
          <w:rPr>
            <w:rFonts w:ascii="Arial" w:eastAsia="Times New Roman" w:hAnsi="Arial" w:cs="Arial"/>
            <w:sz w:val="24"/>
            <w:szCs w:val="24"/>
          </w:rPr>
          <w:t>Човешки капитал, култура и здравеопазване</w:t>
        </w:r>
      </w:hyperlink>
    </w:p>
    <w:p w:rsidR="00F47C16" w:rsidRPr="00B63017" w:rsidRDefault="00F47C16" w:rsidP="00025544">
      <w:pPr>
        <w:shd w:val="clear" w:color="auto" w:fill="FFFFFF"/>
        <w:spacing w:after="0" w:line="300" w:lineRule="atLeast"/>
        <w:ind w:left="709" w:hanging="283"/>
        <w:textAlignment w:val="baseline"/>
        <w:rPr>
          <w:rFonts w:ascii="Arial" w:eastAsia="Times New Roman" w:hAnsi="Arial" w:cs="Arial"/>
          <w:sz w:val="24"/>
          <w:szCs w:val="24"/>
          <w:lang w:val="en-US"/>
        </w:rPr>
      </w:pPr>
    </w:p>
    <w:p w:rsidR="00F47C16" w:rsidRDefault="00F47C16" w:rsidP="00F47C16">
      <w:pPr>
        <w:shd w:val="clear" w:color="auto" w:fill="FFFFFF"/>
        <w:spacing w:after="0" w:line="300" w:lineRule="atLeast"/>
        <w:textAlignment w:val="baseline"/>
        <w:rPr>
          <w:rFonts w:ascii="Arial" w:eastAsia="Times New Roman" w:hAnsi="Arial" w:cs="Arial"/>
          <w:sz w:val="24"/>
          <w:szCs w:val="24"/>
        </w:rPr>
      </w:pPr>
    </w:p>
    <w:p w:rsidR="00A1445F" w:rsidRPr="00F47C16" w:rsidRDefault="00A1445F" w:rsidP="00F47C16">
      <w:pPr>
        <w:shd w:val="clear" w:color="auto" w:fill="FFFFFF"/>
        <w:spacing w:after="0" w:line="300" w:lineRule="atLeast"/>
        <w:textAlignment w:val="baseline"/>
        <w:rPr>
          <w:rFonts w:ascii="Arial" w:eastAsia="Times New Roman" w:hAnsi="Arial" w:cs="Arial"/>
          <w:sz w:val="24"/>
          <w:szCs w:val="24"/>
        </w:rPr>
      </w:pPr>
    </w:p>
    <w:p w:rsidR="00F47C16" w:rsidRPr="00A1445F" w:rsidRDefault="00E5743E" w:rsidP="00A1445F">
      <w:pPr>
        <w:shd w:val="clear" w:color="auto" w:fill="FFFFFF"/>
        <w:spacing w:after="0" w:line="300" w:lineRule="atLeast"/>
        <w:textAlignment w:val="baseline"/>
        <w:rPr>
          <w:rFonts w:ascii="Arial" w:eastAsia="Times New Roman" w:hAnsi="Arial" w:cs="Arial"/>
          <w:b/>
          <w:sz w:val="24"/>
          <w:szCs w:val="24"/>
          <w:u w:val="single"/>
        </w:rPr>
      </w:pPr>
      <w:hyperlink r:id="rId49" w:history="1">
        <w:r w:rsidR="00F47C16" w:rsidRPr="00A1445F">
          <w:rPr>
            <w:rFonts w:ascii="Arial" w:eastAsia="Times New Roman" w:hAnsi="Arial" w:cs="Arial"/>
            <w:b/>
            <w:sz w:val="24"/>
            <w:szCs w:val="24"/>
            <w:u w:val="single"/>
          </w:rPr>
          <w:t>Възможности за участие в проекти на частния сектор по линия на ЕФСИ</w:t>
        </w:r>
      </w:hyperlink>
    </w:p>
    <w:p w:rsidR="00025544" w:rsidRPr="00B63017" w:rsidRDefault="00025544" w:rsidP="00025544">
      <w:pPr>
        <w:shd w:val="clear" w:color="auto" w:fill="FFFFFF"/>
        <w:spacing w:after="0" w:line="300" w:lineRule="atLeast"/>
        <w:textAlignment w:val="baseline"/>
        <w:rPr>
          <w:rFonts w:ascii="Arial" w:eastAsia="Times New Roman" w:hAnsi="Arial" w:cs="Arial"/>
          <w:sz w:val="24"/>
          <w:szCs w:val="24"/>
          <w:lang w:val="en-US"/>
        </w:rPr>
      </w:pPr>
    </w:p>
    <w:p w:rsidR="00025544" w:rsidRPr="00025544" w:rsidRDefault="00025544" w:rsidP="00025544">
      <w:pPr>
        <w:shd w:val="clear" w:color="auto" w:fill="FFFFFF"/>
        <w:spacing w:after="150" w:line="240" w:lineRule="auto"/>
        <w:textAlignment w:val="baseline"/>
        <w:outlineLvl w:val="2"/>
        <w:rPr>
          <w:rFonts w:ascii="Arial" w:eastAsia="Times New Roman" w:hAnsi="Arial" w:cs="Arial"/>
          <w:sz w:val="24"/>
          <w:szCs w:val="24"/>
        </w:rPr>
      </w:pPr>
      <w:r w:rsidRPr="00025544">
        <w:rPr>
          <w:rFonts w:ascii="Arial" w:eastAsia="Times New Roman" w:hAnsi="Arial" w:cs="Arial"/>
          <w:sz w:val="24"/>
          <w:szCs w:val="24"/>
        </w:rPr>
        <w:t>Възможности за участие в проекти на частния сектор по линия на ЕФСИ</w:t>
      </w:r>
    </w:p>
    <w:p w:rsidR="00025544" w:rsidRDefault="00025544" w:rsidP="00025544">
      <w:pPr>
        <w:numPr>
          <w:ilvl w:val="0"/>
          <w:numId w:val="10"/>
        </w:numPr>
        <w:shd w:val="clear" w:color="auto" w:fill="FFFFFF"/>
        <w:spacing w:after="0" w:line="300" w:lineRule="atLeast"/>
        <w:ind w:left="375"/>
        <w:textAlignment w:val="baseline"/>
        <w:rPr>
          <w:rFonts w:ascii="Arial" w:eastAsia="Times New Roman" w:hAnsi="Arial" w:cs="Arial"/>
          <w:sz w:val="24"/>
          <w:szCs w:val="24"/>
        </w:rPr>
      </w:pPr>
      <w:r w:rsidRPr="00025544">
        <w:rPr>
          <w:rFonts w:ascii="Arial" w:eastAsia="Times New Roman" w:hAnsi="Arial" w:cs="Arial"/>
          <w:b/>
          <w:bCs/>
          <w:sz w:val="24"/>
          <w:szCs w:val="24"/>
          <w:bdr w:val="none" w:sz="0" w:space="0" w:color="auto" w:frame="1"/>
        </w:rPr>
        <w:t>чрез директна инвестиция като дялово участие в ЕФСИ</w:t>
      </w:r>
      <w:r w:rsidRPr="00025544">
        <w:rPr>
          <w:rFonts w:ascii="Arial" w:eastAsia="Times New Roman" w:hAnsi="Arial" w:cs="Arial"/>
          <w:sz w:val="24"/>
          <w:szCs w:val="24"/>
        </w:rPr>
        <w:t>;</w:t>
      </w:r>
    </w:p>
    <w:p w:rsidR="00A1445F" w:rsidRPr="00025544" w:rsidRDefault="00A1445F" w:rsidP="00A1445F">
      <w:pPr>
        <w:shd w:val="clear" w:color="auto" w:fill="FFFFFF"/>
        <w:spacing w:after="0" w:line="300" w:lineRule="atLeast"/>
        <w:ind w:left="375"/>
        <w:textAlignment w:val="baseline"/>
        <w:rPr>
          <w:rFonts w:ascii="Arial" w:eastAsia="Times New Roman" w:hAnsi="Arial" w:cs="Arial"/>
          <w:sz w:val="24"/>
          <w:szCs w:val="24"/>
        </w:rPr>
      </w:pPr>
    </w:p>
    <w:p w:rsidR="00025544" w:rsidRDefault="00025544" w:rsidP="00025544">
      <w:pPr>
        <w:numPr>
          <w:ilvl w:val="0"/>
          <w:numId w:val="10"/>
        </w:numPr>
        <w:shd w:val="clear" w:color="auto" w:fill="FFFFFF"/>
        <w:spacing w:after="0" w:line="300" w:lineRule="atLeast"/>
        <w:ind w:left="375"/>
        <w:textAlignment w:val="baseline"/>
        <w:rPr>
          <w:rFonts w:ascii="Arial" w:eastAsia="Times New Roman" w:hAnsi="Arial" w:cs="Arial"/>
          <w:sz w:val="24"/>
          <w:szCs w:val="24"/>
        </w:rPr>
      </w:pPr>
      <w:r w:rsidRPr="00025544">
        <w:rPr>
          <w:rFonts w:ascii="Arial" w:eastAsia="Times New Roman" w:hAnsi="Arial" w:cs="Arial"/>
          <w:sz w:val="24"/>
          <w:szCs w:val="24"/>
        </w:rPr>
        <w:t>чрез кандидатстване за получаване на финансиране</w:t>
      </w:r>
      <w:r w:rsidRPr="00B63017">
        <w:rPr>
          <w:rFonts w:ascii="Arial" w:eastAsia="Times New Roman" w:hAnsi="Arial" w:cs="Arial"/>
          <w:sz w:val="24"/>
          <w:szCs w:val="24"/>
        </w:rPr>
        <w:t> </w:t>
      </w:r>
      <w:r w:rsidRPr="00025544">
        <w:rPr>
          <w:rFonts w:ascii="Arial" w:eastAsia="Times New Roman" w:hAnsi="Arial" w:cs="Arial"/>
          <w:b/>
          <w:bCs/>
          <w:sz w:val="24"/>
          <w:szCs w:val="24"/>
          <w:bdr w:val="none" w:sz="0" w:space="0" w:color="auto" w:frame="1"/>
        </w:rPr>
        <w:t>директно</w:t>
      </w:r>
      <w:r w:rsidRPr="00B63017">
        <w:rPr>
          <w:rFonts w:ascii="Arial" w:eastAsia="Times New Roman" w:hAnsi="Arial" w:cs="Arial"/>
          <w:sz w:val="24"/>
          <w:szCs w:val="24"/>
        </w:rPr>
        <w:t> </w:t>
      </w:r>
      <w:r w:rsidRPr="00025544">
        <w:rPr>
          <w:rFonts w:ascii="Arial" w:eastAsia="Times New Roman" w:hAnsi="Arial" w:cs="Arial"/>
          <w:sz w:val="24"/>
          <w:szCs w:val="24"/>
        </w:rPr>
        <w:t>от ЕИБ по линия на ЕФСИ в допустимите области:</w:t>
      </w:r>
    </w:p>
    <w:p w:rsidR="00A1445F" w:rsidRDefault="00A1445F" w:rsidP="00A1445F">
      <w:pPr>
        <w:pStyle w:val="ListParagraph"/>
        <w:rPr>
          <w:rFonts w:ascii="Arial" w:eastAsia="Times New Roman" w:hAnsi="Arial" w:cs="Arial"/>
          <w:sz w:val="24"/>
          <w:szCs w:val="24"/>
        </w:rPr>
      </w:pPr>
    </w:p>
    <w:p w:rsidR="00025544" w:rsidRPr="00025544" w:rsidRDefault="00025544" w:rsidP="00025544">
      <w:pPr>
        <w:numPr>
          <w:ilvl w:val="0"/>
          <w:numId w:val="11"/>
        </w:numPr>
        <w:shd w:val="clear" w:color="auto" w:fill="FFFFFF"/>
        <w:spacing w:after="0" w:line="300" w:lineRule="atLeast"/>
        <w:ind w:left="375"/>
        <w:textAlignment w:val="baseline"/>
        <w:rPr>
          <w:rFonts w:ascii="Arial" w:eastAsia="Times New Roman" w:hAnsi="Arial" w:cs="Arial"/>
          <w:sz w:val="24"/>
          <w:szCs w:val="24"/>
        </w:rPr>
      </w:pPr>
      <w:r w:rsidRPr="00025544">
        <w:rPr>
          <w:rFonts w:ascii="Arial" w:eastAsia="Times New Roman" w:hAnsi="Arial" w:cs="Arial"/>
          <w:b/>
          <w:bCs/>
          <w:sz w:val="24"/>
          <w:szCs w:val="24"/>
          <w:bdr w:val="none" w:sz="0" w:space="0" w:color="auto" w:frame="1"/>
        </w:rPr>
        <w:t>по линия на Инфраструктурния и иновационен прозорец</w:t>
      </w:r>
      <w:r w:rsidRPr="00025544">
        <w:rPr>
          <w:rFonts w:ascii="Arial" w:eastAsia="Times New Roman" w:hAnsi="Arial" w:cs="Arial"/>
          <w:sz w:val="24"/>
          <w:szCs w:val="24"/>
        </w:rPr>
        <w:t>:</w:t>
      </w:r>
    </w:p>
    <w:p w:rsidR="00025544" w:rsidRPr="00025544" w:rsidRDefault="00025544" w:rsidP="00A1445F">
      <w:pPr>
        <w:numPr>
          <w:ilvl w:val="1"/>
          <w:numId w:val="40"/>
        </w:numPr>
        <w:shd w:val="clear" w:color="auto" w:fill="FFFFFF"/>
        <w:spacing w:after="150" w:line="300" w:lineRule="atLeast"/>
        <w:textAlignment w:val="baseline"/>
        <w:rPr>
          <w:rFonts w:ascii="Arial" w:eastAsia="Times New Roman" w:hAnsi="Arial" w:cs="Arial"/>
          <w:sz w:val="24"/>
          <w:szCs w:val="24"/>
        </w:rPr>
      </w:pPr>
      <w:r w:rsidRPr="00025544">
        <w:rPr>
          <w:rFonts w:ascii="Arial" w:eastAsia="Times New Roman" w:hAnsi="Arial" w:cs="Arial"/>
          <w:sz w:val="24"/>
          <w:szCs w:val="24"/>
        </w:rPr>
        <w:t>чрез участие или съфинансиране по конкретен проект;</w:t>
      </w:r>
    </w:p>
    <w:p w:rsidR="00025544" w:rsidRPr="00025544" w:rsidRDefault="00025544" w:rsidP="00A1445F">
      <w:pPr>
        <w:numPr>
          <w:ilvl w:val="1"/>
          <w:numId w:val="40"/>
        </w:numPr>
        <w:shd w:val="clear" w:color="auto" w:fill="FFFFFF"/>
        <w:spacing w:after="150" w:line="300" w:lineRule="atLeast"/>
        <w:textAlignment w:val="baseline"/>
        <w:rPr>
          <w:rFonts w:ascii="Arial" w:eastAsia="Times New Roman" w:hAnsi="Arial" w:cs="Arial"/>
          <w:sz w:val="24"/>
          <w:szCs w:val="24"/>
        </w:rPr>
      </w:pPr>
      <w:r w:rsidRPr="00025544">
        <w:rPr>
          <w:rFonts w:ascii="Arial" w:eastAsia="Times New Roman" w:hAnsi="Arial" w:cs="Arial"/>
          <w:sz w:val="24"/>
          <w:szCs w:val="24"/>
        </w:rPr>
        <w:t>чрез инвестиционни платформи с различни партньори.</w:t>
      </w:r>
    </w:p>
    <w:p w:rsidR="00A1445F" w:rsidRPr="00A1445F" w:rsidRDefault="00A1445F" w:rsidP="00A1445F">
      <w:pPr>
        <w:shd w:val="clear" w:color="auto" w:fill="FFFFFF"/>
        <w:spacing w:after="0" w:line="300" w:lineRule="atLeast"/>
        <w:ind w:left="375"/>
        <w:textAlignment w:val="baseline"/>
        <w:rPr>
          <w:rFonts w:ascii="Arial" w:eastAsia="Times New Roman" w:hAnsi="Arial" w:cs="Arial"/>
          <w:sz w:val="24"/>
          <w:szCs w:val="24"/>
        </w:rPr>
      </w:pPr>
    </w:p>
    <w:p w:rsidR="00025544" w:rsidRPr="00025544" w:rsidRDefault="00025544" w:rsidP="00025544">
      <w:pPr>
        <w:numPr>
          <w:ilvl w:val="0"/>
          <w:numId w:val="12"/>
        </w:numPr>
        <w:shd w:val="clear" w:color="auto" w:fill="FFFFFF"/>
        <w:spacing w:after="0" w:line="300" w:lineRule="atLeast"/>
        <w:ind w:left="375"/>
        <w:textAlignment w:val="baseline"/>
        <w:rPr>
          <w:rFonts w:ascii="Arial" w:eastAsia="Times New Roman" w:hAnsi="Arial" w:cs="Arial"/>
          <w:sz w:val="24"/>
          <w:szCs w:val="24"/>
        </w:rPr>
      </w:pPr>
      <w:r w:rsidRPr="00025544">
        <w:rPr>
          <w:rFonts w:ascii="Arial" w:eastAsia="Times New Roman" w:hAnsi="Arial" w:cs="Arial"/>
          <w:b/>
          <w:bCs/>
          <w:sz w:val="24"/>
          <w:szCs w:val="24"/>
          <w:bdr w:val="none" w:sz="0" w:space="0" w:color="auto" w:frame="1"/>
        </w:rPr>
        <w:t>директно по линия  на</w:t>
      </w:r>
      <w:r w:rsidRPr="00B63017">
        <w:rPr>
          <w:rFonts w:ascii="Arial" w:eastAsia="Times New Roman" w:hAnsi="Arial" w:cs="Arial"/>
          <w:b/>
          <w:bCs/>
          <w:sz w:val="24"/>
          <w:szCs w:val="24"/>
        </w:rPr>
        <w:t> </w:t>
      </w:r>
      <w:hyperlink r:id="rId50" w:history="1">
        <w:r w:rsidRPr="00B63017">
          <w:rPr>
            <w:rFonts w:ascii="Arial" w:eastAsia="Times New Roman" w:hAnsi="Arial" w:cs="Arial"/>
            <w:b/>
            <w:bCs/>
            <w:sz w:val="24"/>
            <w:szCs w:val="24"/>
          </w:rPr>
          <w:t>Прозореца за МСП</w:t>
        </w:r>
      </w:hyperlink>
      <w:r w:rsidRPr="00025544">
        <w:rPr>
          <w:rFonts w:ascii="Arial" w:eastAsia="Times New Roman" w:hAnsi="Arial" w:cs="Arial"/>
          <w:sz w:val="24"/>
          <w:szCs w:val="24"/>
        </w:rPr>
        <w:t>,  ако отговаряте на условията за категории предприятия, които ще се подпомагат посредством ЕИФ съгласно инициативата според Регламента.</w:t>
      </w:r>
    </w:p>
    <w:p w:rsidR="00025544" w:rsidRPr="00B63017" w:rsidRDefault="00025544" w:rsidP="00025544">
      <w:pPr>
        <w:shd w:val="clear" w:color="auto" w:fill="FFFFFF"/>
        <w:spacing w:after="0" w:line="300" w:lineRule="atLeast"/>
        <w:textAlignment w:val="baseline"/>
        <w:rPr>
          <w:rFonts w:ascii="Arial" w:eastAsia="Times New Roman" w:hAnsi="Arial" w:cs="Arial"/>
          <w:sz w:val="24"/>
          <w:szCs w:val="24"/>
          <w:lang w:val="en-US"/>
        </w:rPr>
      </w:pPr>
    </w:p>
    <w:p w:rsidR="00025544" w:rsidRPr="00F47C16" w:rsidRDefault="00025544" w:rsidP="00025544">
      <w:pPr>
        <w:shd w:val="clear" w:color="auto" w:fill="FFFFFF"/>
        <w:spacing w:after="0" w:line="300" w:lineRule="atLeast"/>
        <w:textAlignment w:val="baseline"/>
        <w:rPr>
          <w:rFonts w:ascii="Arial" w:eastAsia="Times New Roman" w:hAnsi="Arial" w:cs="Arial"/>
          <w:sz w:val="24"/>
          <w:szCs w:val="24"/>
        </w:rPr>
      </w:pPr>
    </w:p>
    <w:p w:rsidR="00F47C16" w:rsidRPr="00B63017" w:rsidRDefault="00E5743E" w:rsidP="00F47C16">
      <w:pPr>
        <w:numPr>
          <w:ilvl w:val="0"/>
          <w:numId w:val="8"/>
        </w:numPr>
        <w:shd w:val="clear" w:color="auto" w:fill="FFFFFF"/>
        <w:spacing w:after="0" w:line="300" w:lineRule="atLeast"/>
        <w:ind w:left="375"/>
        <w:textAlignment w:val="baseline"/>
        <w:rPr>
          <w:rFonts w:ascii="Arial" w:eastAsia="Times New Roman" w:hAnsi="Arial" w:cs="Arial"/>
          <w:sz w:val="24"/>
          <w:szCs w:val="24"/>
        </w:rPr>
      </w:pPr>
      <w:hyperlink r:id="rId51" w:history="1">
        <w:r w:rsidR="00F47C16" w:rsidRPr="00B63017">
          <w:rPr>
            <w:rFonts w:ascii="Arial" w:eastAsia="Times New Roman" w:hAnsi="Arial" w:cs="Arial"/>
            <w:sz w:val="24"/>
            <w:szCs w:val="24"/>
          </w:rPr>
          <w:t>Възможности за кандидатстване за финансовите посредници и други образувания</w:t>
        </w:r>
      </w:hyperlink>
    </w:p>
    <w:p w:rsidR="00025544" w:rsidRPr="00B63017" w:rsidRDefault="00025544" w:rsidP="00025544">
      <w:pPr>
        <w:shd w:val="clear" w:color="auto" w:fill="FFFFFF"/>
        <w:spacing w:after="0" w:line="300" w:lineRule="atLeast"/>
        <w:textAlignment w:val="baseline"/>
        <w:rPr>
          <w:rFonts w:ascii="Arial" w:eastAsia="Times New Roman" w:hAnsi="Arial" w:cs="Arial"/>
          <w:sz w:val="24"/>
          <w:szCs w:val="24"/>
          <w:lang w:val="en-US"/>
        </w:rPr>
      </w:pPr>
    </w:p>
    <w:p w:rsidR="00A1445F" w:rsidRDefault="00A1445F" w:rsidP="00025544">
      <w:pPr>
        <w:shd w:val="clear" w:color="auto" w:fill="FFFFFF"/>
        <w:spacing w:after="150" w:line="240" w:lineRule="auto"/>
        <w:textAlignment w:val="baseline"/>
        <w:outlineLvl w:val="2"/>
        <w:rPr>
          <w:rFonts w:ascii="Arial" w:eastAsia="Times New Roman" w:hAnsi="Arial" w:cs="Arial"/>
          <w:sz w:val="24"/>
          <w:szCs w:val="24"/>
        </w:rPr>
      </w:pPr>
    </w:p>
    <w:p w:rsidR="00025544" w:rsidRPr="00A1445F" w:rsidRDefault="00025544" w:rsidP="00A1445F">
      <w:pPr>
        <w:shd w:val="clear" w:color="auto" w:fill="FFFFFF"/>
        <w:spacing w:after="150" w:line="240" w:lineRule="auto"/>
        <w:jc w:val="both"/>
        <w:textAlignment w:val="baseline"/>
        <w:outlineLvl w:val="2"/>
        <w:rPr>
          <w:rFonts w:ascii="Arial" w:eastAsia="Times New Roman" w:hAnsi="Arial" w:cs="Arial"/>
          <w:b/>
          <w:sz w:val="24"/>
          <w:szCs w:val="24"/>
          <w:u w:val="single"/>
        </w:rPr>
      </w:pPr>
      <w:r w:rsidRPr="00A1445F">
        <w:rPr>
          <w:rFonts w:ascii="Arial" w:eastAsia="Times New Roman" w:hAnsi="Arial" w:cs="Arial"/>
          <w:b/>
          <w:sz w:val="24"/>
          <w:szCs w:val="24"/>
          <w:u w:val="single"/>
        </w:rPr>
        <w:t>Възможности за кандидатстване за финансовите посредници и други образувания</w:t>
      </w:r>
    </w:p>
    <w:p w:rsidR="00025544" w:rsidRPr="00025544" w:rsidRDefault="00025544" w:rsidP="00025544">
      <w:pPr>
        <w:shd w:val="clear" w:color="auto" w:fill="FFFFFF"/>
        <w:spacing w:after="150" w:line="300" w:lineRule="atLeast"/>
        <w:jc w:val="both"/>
        <w:textAlignment w:val="baseline"/>
        <w:rPr>
          <w:rFonts w:ascii="Arial" w:eastAsia="Times New Roman" w:hAnsi="Arial" w:cs="Arial"/>
          <w:sz w:val="24"/>
          <w:szCs w:val="24"/>
        </w:rPr>
      </w:pPr>
      <w:r w:rsidRPr="00025544">
        <w:rPr>
          <w:rFonts w:ascii="Arial" w:eastAsia="Times New Roman" w:hAnsi="Arial" w:cs="Arial"/>
          <w:sz w:val="24"/>
          <w:szCs w:val="24"/>
        </w:rPr>
        <w:t>За финансиране по линия на ЕФСИ могат да участват, включително като партньори:</w:t>
      </w:r>
    </w:p>
    <w:p w:rsidR="00025544" w:rsidRPr="00025544" w:rsidRDefault="00025544" w:rsidP="00025544">
      <w:pPr>
        <w:numPr>
          <w:ilvl w:val="0"/>
          <w:numId w:val="13"/>
        </w:numPr>
        <w:shd w:val="clear" w:color="auto" w:fill="FFFFFF"/>
        <w:spacing w:after="150" w:line="300" w:lineRule="atLeast"/>
        <w:ind w:left="375"/>
        <w:textAlignment w:val="baseline"/>
        <w:rPr>
          <w:rFonts w:ascii="Arial" w:eastAsia="Times New Roman" w:hAnsi="Arial" w:cs="Arial"/>
          <w:sz w:val="24"/>
          <w:szCs w:val="24"/>
        </w:rPr>
      </w:pPr>
      <w:r w:rsidRPr="00025544">
        <w:rPr>
          <w:rFonts w:ascii="Arial" w:eastAsia="Times New Roman" w:hAnsi="Arial" w:cs="Arial"/>
          <w:sz w:val="24"/>
          <w:szCs w:val="24"/>
        </w:rPr>
        <w:t>образувания с всякакъв размер, включително предприятия за комунални услуги, предприятия със специално предназначение или дружества за проекти, МСП или дружества със средна пазарна капитализация;</w:t>
      </w:r>
    </w:p>
    <w:p w:rsidR="00025544" w:rsidRPr="00025544" w:rsidRDefault="00025544" w:rsidP="00025544">
      <w:pPr>
        <w:numPr>
          <w:ilvl w:val="0"/>
          <w:numId w:val="13"/>
        </w:numPr>
        <w:shd w:val="clear" w:color="auto" w:fill="FFFFFF"/>
        <w:spacing w:after="150" w:line="300" w:lineRule="atLeast"/>
        <w:ind w:left="375"/>
        <w:textAlignment w:val="baseline"/>
        <w:rPr>
          <w:rFonts w:ascii="Arial" w:eastAsia="Times New Roman" w:hAnsi="Arial" w:cs="Arial"/>
          <w:sz w:val="24"/>
          <w:szCs w:val="24"/>
        </w:rPr>
      </w:pPr>
      <w:r w:rsidRPr="00025544">
        <w:rPr>
          <w:rFonts w:ascii="Arial" w:eastAsia="Times New Roman" w:hAnsi="Arial" w:cs="Arial"/>
          <w:sz w:val="24"/>
          <w:szCs w:val="24"/>
        </w:rPr>
        <w:t>национални насърчителни банки или институции или финансови институции за посредничество;</w:t>
      </w:r>
    </w:p>
    <w:p w:rsidR="00025544" w:rsidRPr="00B63017" w:rsidRDefault="00025544" w:rsidP="00025544">
      <w:pPr>
        <w:numPr>
          <w:ilvl w:val="0"/>
          <w:numId w:val="13"/>
        </w:numPr>
        <w:shd w:val="clear" w:color="auto" w:fill="FFFFFF"/>
        <w:spacing w:after="150" w:line="300" w:lineRule="atLeast"/>
        <w:ind w:left="375"/>
        <w:textAlignment w:val="baseline"/>
        <w:rPr>
          <w:rFonts w:ascii="Arial" w:eastAsia="Times New Roman" w:hAnsi="Arial" w:cs="Arial"/>
          <w:sz w:val="24"/>
          <w:szCs w:val="24"/>
        </w:rPr>
      </w:pPr>
      <w:r w:rsidRPr="00025544">
        <w:rPr>
          <w:rFonts w:ascii="Arial" w:eastAsia="Times New Roman" w:hAnsi="Arial" w:cs="Arial"/>
          <w:sz w:val="24"/>
          <w:szCs w:val="24"/>
        </w:rPr>
        <w:t>капиталови/дългови фондове и всякаква друга форма на дружества за колективно инвестиране;</w:t>
      </w:r>
    </w:p>
    <w:p w:rsidR="00025544" w:rsidRDefault="00E5743E" w:rsidP="00025544">
      <w:pPr>
        <w:numPr>
          <w:ilvl w:val="0"/>
          <w:numId w:val="13"/>
        </w:numPr>
        <w:shd w:val="clear" w:color="auto" w:fill="FFFFFF"/>
        <w:spacing w:after="0" w:line="300" w:lineRule="atLeast"/>
        <w:ind w:left="375"/>
        <w:textAlignment w:val="baseline"/>
        <w:rPr>
          <w:rFonts w:ascii="Arial" w:eastAsia="Times New Roman" w:hAnsi="Arial" w:cs="Arial"/>
          <w:sz w:val="24"/>
          <w:szCs w:val="24"/>
        </w:rPr>
      </w:pPr>
      <w:hyperlink r:id="rId52" w:history="1">
        <w:r w:rsidR="00025544" w:rsidRPr="00B63017">
          <w:rPr>
            <w:rFonts w:ascii="Arial" w:eastAsia="Times New Roman" w:hAnsi="Arial" w:cs="Arial"/>
            <w:sz w:val="24"/>
            <w:szCs w:val="24"/>
          </w:rPr>
          <w:t>инвестиционни платформи;</w:t>
        </w:r>
      </w:hyperlink>
    </w:p>
    <w:p w:rsidR="00A1445F" w:rsidRPr="00B63017" w:rsidRDefault="00A1445F" w:rsidP="00A1445F">
      <w:pPr>
        <w:shd w:val="clear" w:color="auto" w:fill="FFFFFF"/>
        <w:spacing w:after="0" w:line="300" w:lineRule="atLeast"/>
        <w:ind w:left="375"/>
        <w:textAlignment w:val="baseline"/>
        <w:rPr>
          <w:rFonts w:ascii="Arial" w:eastAsia="Times New Roman" w:hAnsi="Arial" w:cs="Arial"/>
          <w:sz w:val="24"/>
          <w:szCs w:val="24"/>
        </w:rPr>
      </w:pPr>
    </w:p>
    <w:p w:rsidR="00025544" w:rsidRPr="00025544" w:rsidRDefault="00025544" w:rsidP="00025544">
      <w:pPr>
        <w:numPr>
          <w:ilvl w:val="0"/>
          <w:numId w:val="13"/>
        </w:numPr>
        <w:shd w:val="clear" w:color="auto" w:fill="FFFFFF"/>
        <w:spacing w:after="150" w:line="300" w:lineRule="atLeast"/>
        <w:ind w:left="375"/>
        <w:textAlignment w:val="baseline"/>
        <w:rPr>
          <w:rFonts w:ascii="Arial" w:eastAsia="Times New Roman" w:hAnsi="Arial" w:cs="Arial"/>
          <w:sz w:val="24"/>
          <w:szCs w:val="24"/>
        </w:rPr>
      </w:pPr>
      <w:r w:rsidRPr="00025544">
        <w:rPr>
          <w:rFonts w:ascii="Arial" w:eastAsia="Times New Roman" w:hAnsi="Arial" w:cs="Arial"/>
          <w:sz w:val="24"/>
          <w:szCs w:val="24"/>
        </w:rPr>
        <w:t>образувания от публичния сектор (независимо дали са териториални или не, но с изключение на операции с подобни образувания, които пораждат пряк риск за държавата членка) и предприятия от типа на образуванията от публичния сектор.</w:t>
      </w:r>
    </w:p>
    <w:p w:rsidR="00025544" w:rsidRPr="00B63017" w:rsidRDefault="00025544" w:rsidP="00025544">
      <w:pPr>
        <w:shd w:val="clear" w:color="auto" w:fill="FFFFFF"/>
        <w:spacing w:after="0" w:line="300" w:lineRule="atLeast"/>
        <w:textAlignment w:val="baseline"/>
        <w:rPr>
          <w:rFonts w:ascii="Arial" w:eastAsia="Times New Roman" w:hAnsi="Arial" w:cs="Arial"/>
          <w:sz w:val="24"/>
          <w:szCs w:val="24"/>
          <w:lang w:val="en-US"/>
        </w:rPr>
      </w:pPr>
    </w:p>
    <w:p w:rsidR="00025544" w:rsidRPr="00F47C16" w:rsidRDefault="00025544" w:rsidP="00025544">
      <w:pPr>
        <w:shd w:val="clear" w:color="auto" w:fill="FFFFFF"/>
        <w:spacing w:after="0" w:line="300" w:lineRule="atLeast"/>
        <w:textAlignment w:val="baseline"/>
        <w:rPr>
          <w:rFonts w:ascii="Arial" w:eastAsia="Times New Roman" w:hAnsi="Arial" w:cs="Arial"/>
          <w:sz w:val="24"/>
          <w:szCs w:val="24"/>
          <w:lang w:val="en-US"/>
        </w:rPr>
      </w:pPr>
    </w:p>
    <w:p w:rsidR="00F47C16" w:rsidRPr="00A1445F" w:rsidRDefault="00E5743E" w:rsidP="00A1445F">
      <w:pPr>
        <w:shd w:val="clear" w:color="auto" w:fill="FFFFFF"/>
        <w:spacing w:after="0" w:line="300" w:lineRule="atLeast"/>
        <w:textAlignment w:val="baseline"/>
        <w:rPr>
          <w:rFonts w:ascii="Arial" w:eastAsia="Times New Roman" w:hAnsi="Arial" w:cs="Arial"/>
          <w:b/>
          <w:sz w:val="24"/>
          <w:szCs w:val="24"/>
          <w:u w:val="single"/>
        </w:rPr>
      </w:pPr>
      <w:hyperlink r:id="rId53" w:history="1">
        <w:r w:rsidR="00F47C16" w:rsidRPr="00A1445F">
          <w:rPr>
            <w:rFonts w:ascii="Arial" w:eastAsia="Times New Roman" w:hAnsi="Arial" w:cs="Arial"/>
            <w:b/>
            <w:sz w:val="24"/>
            <w:szCs w:val="24"/>
            <w:u w:val="single"/>
          </w:rPr>
          <w:t>Участие чрез инвестиционни платформи</w:t>
        </w:r>
      </w:hyperlink>
    </w:p>
    <w:p w:rsidR="00025544" w:rsidRPr="00B63017" w:rsidRDefault="00025544" w:rsidP="00025544">
      <w:pPr>
        <w:shd w:val="clear" w:color="auto" w:fill="FFFFFF"/>
        <w:spacing w:after="0" w:line="300" w:lineRule="atLeast"/>
        <w:textAlignment w:val="baseline"/>
        <w:rPr>
          <w:rFonts w:ascii="Arial" w:eastAsia="Times New Roman" w:hAnsi="Arial" w:cs="Arial"/>
          <w:sz w:val="24"/>
          <w:szCs w:val="24"/>
          <w:lang w:val="en-US"/>
        </w:rPr>
      </w:pPr>
    </w:p>
    <w:p w:rsidR="00025544" w:rsidRPr="00025544" w:rsidRDefault="00025544" w:rsidP="00025544">
      <w:pPr>
        <w:shd w:val="clear" w:color="auto" w:fill="FFFFFF"/>
        <w:spacing w:after="150" w:line="300" w:lineRule="atLeast"/>
        <w:jc w:val="both"/>
        <w:textAlignment w:val="baseline"/>
        <w:rPr>
          <w:rFonts w:ascii="Arial" w:eastAsia="Times New Roman" w:hAnsi="Arial" w:cs="Arial"/>
          <w:sz w:val="24"/>
          <w:szCs w:val="24"/>
        </w:rPr>
      </w:pPr>
      <w:r w:rsidRPr="00025544">
        <w:rPr>
          <w:rFonts w:ascii="Arial" w:eastAsia="Times New Roman" w:hAnsi="Arial" w:cs="Arial"/>
          <w:sz w:val="24"/>
          <w:szCs w:val="24"/>
        </w:rPr>
        <w:t>Инвестиционните платформи са съвместни инвестиционни споразумения, структурирани с цел предоставяне на възможност за осъществяване на инвестиции в портфейл от проекти (за разлика от отделните проекти) с тематичен или географски фокус. Те са средство за обединяване на инвестиционни проекти, намаляване на транзакционните и информационни разходи и осигуряване на по-ефективно разпределение на риска между различните инвеститори.</w:t>
      </w:r>
    </w:p>
    <w:p w:rsidR="00025544" w:rsidRDefault="00025544" w:rsidP="00025544">
      <w:pPr>
        <w:shd w:val="clear" w:color="auto" w:fill="FFFFFF"/>
        <w:spacing w:after="0" w:line="300" w:lineRule="atLeast"/>
        <w:jc w:val="both"/>
        <w:textAlignment w:val="baseline"/>
        <w:rPr>
          <w:rFonts w:ascii="Arial" w:eastAsia="Times New Roman" w:hAnsi="Arial" w:cs="Arial"/>
          <w:sz w:val="24"/>
          <w:szCs w:val="24"/>
        </w:rPr>
      </w:pPr>
      <w:r w:rsidRPr="00025544">
        <w:rPr>
          <w:rFonts w:ascii="Arial" w:eastAsia="Times New Roman" w:hAnsi="Arial" w:cs="Arial"/>
          <w:sz w:val="24"/>
          <w:szCs w:val="24"/>
        </w:rPr>
        <w:t>„Инвестиционни платформи", съгласно дефиницията на чл. 2 от</w:t>
      </w:r>
      <w:r w:rsidRPr="00B63017">
        <w:rPr>
          <w:rFonts w:ascii="Arial" w:eastAsia="Times New Roman" w:hAnsi="Arial" w:cs="Arial"/>
          <w:sz w:val="24"/>
          <w:szCs w:val="24"/>
        </w:rPr>
        <w:t> </w:t>
      </w:r>
      <w:hyperlink r:id="rId54" w:history="1">
        <w:r w:rsidRPr="00B63017">
          <w:rPr>
            <w:rFonts w:ascii="Arial" w:eastAsia="Times New Roman" w:hAnsi="Arial" w:cs="Arial"/>
            <w:sz w:val="24"/>
            <w:szCs w:val="24"/>
          </w:rPr>
          <w:t>Регламента за ЕФСИ</w:t>
        </w:r>
      </w:hyperlink>
      <w:r w:rsidRPr="00025544">
        <w:rPr>
          <w:rFonts w:ascii="Arial" w:eastAsia="Times New Roman" w:hAnsi="Arial" w:cs="Arial"/>
          <w:sz w:val="24"/>
          <w:szCs w:val="24"/>
        </w:rPr>
        <w:t xml:space="preserve">, означава </w:t>
      </w:r>
      <w:r w:rsidRPr="00A1445F">
        <w:rPr>
          <w:rFonts w:ascii="Arial" w:eastAsia="Times New Roman" w:hAnsi="Arial" w:cs="Arial"/>
          <w:b/>
          <w:sz w:val="24"/>
          <w:szCs w:val="24"/>
        </w:rPr>
        <w:t>дружества със специална цел, управлявани сметки, договорно съфинансиране или договорености за споделяне на риска, или договорености, постигнати по всякакъв друг начин, чрез които образуванията насочват финансово участие с цел финансиране на различни инвестиционни проекти</w:t>
      </w:r>
      <w:r w:rsidRPr="00025544">
        <w:rPr>
          <w:rFonts w:ascii="Arial" w:eastAsia="Times New Roman" w:hAnsi="Arial" w:cs="Arial"/>
          <w:sz w:val="24"/>
          <w:szCs w:val="24"/>
        </w:rPr>
        <w:t xml:space="preserve">, като те </w:t>
      </w:r>
      <w:r w:rsidRPr="00A1445F">
        <w:rPr>
          <w:rFonts w:ascii="Arial" w:eastAsia="Times New Roman" w:hAnsi="Arial" w:cs="Arial"/>
          <w:sz w:val="24"/>
          <w:szCs w:val="24"/>
          <w:u w:val="single"/>
        </w:rPr>
        <w:t>могат да включват</w:t>
      </w:r>
      <w:r w:rsidRPr="00025544">
        <w:rPr>
          <w:rFonts w:ascii="Arial" w:eastAsia="Times New Roman" w:hAnsi="Arial" w:cs="Arial"/>
          <w:sz w:val="24"/>
          <w:szCs w:val="24"/>
        </w:rPr>
        <w:t>:</w:t>
      </w:r>
    </w:p>
    <w:p w:rsidR="00A1445F" w:rsidRPr="00025544" w:rsidRDefault="00A1445F" w:rsidP="00025544">
      <w:pPr>
        <w:shd w:val="clear" w:color="auto" w:fill="FFFFFF"/>
        <w:spacing w:after="0" w:line="300" w:lineRule="atLeast"/>
        <w:jc w:val="both"/>
        <w:textAlignment w:val="baseline"/>
        <w:rPr>
          <w:rFonts w:ascii="Arial" w:eastAsia="Times New Roman" w:hAnsi="Arial" w:cs="Arial"/>
          <w:sz w:val="24"/>
          <w:szCs w:val="24"/>
        </w:rPr>
      </w:pPr>
    </w:p>
    <w:p w:rsidR="00025544" w:rsidRDefault="00025544" w:rsidP="00025544">
      <w:pPr>
        <w:shd w:val="clear" w:color="auto" w:fill="FFFFFF"/>
        <w:spacing w:after="0" w:line="300" w:lineRule="atLeast"/>
        <w:jc w:val="both"/>
        <w:textAlignment w:val="baseline"/>
        <w:rPr>
          <w:rFonts w:ascii="Arial" w:eastAsia="Times New Roman" w:hAnsi="Arial" w:cs="Arial"/>
          <w:sz w:val="24"/>
          <w:szCs w:val="24"/>
        </w:rPr>
      </w:pPr>
      <w:r w:rsidRPr="00025544">
        <w:rPr>
          <w:rFonts w:ascii="Arial" w:eastAsia="Times New Roman" w:hAnsi="Arial" w:cs="Arial"/>
          <w:sz w:val="24"/>
          <w:szCs w:val="24"/>
        </w:rPr>
        <w:t>a)</w:t>
      </w:r>
      <w:r w:rsidRPr="00B63017">
        <w:rPr>
          <w:rFonts w:ascii="Arial" w:eastAsia="Times New Roman" w:hAnsi="Arial" w:cs="Arial"/>
          <w:sz w:val="24"/>
          <w:szCs w:val="24"/>
        </w:rPr>
        <w:t> </w:t>
      </w:r>
      <w:r w:rsidRPr="00025544">
        <w:rPr>
          <w:rFonts w:ascii="Arial" w:eastAsia="Times New Roman" w:hAnsi="Arial" w:cs="Arial"/>
          <w:b/>
          <w:bCs/>
          <w:sz w:val="24"/>
          <w:szCs w:val="24"/>
          <w:bdr w:val="none" w:sz="0" w:space="0" w:color="auto" w:frame="1"/>
        </w:rPr>
        <w:t>национални или поднационални платформи</w:t>
      </w:r>
      <w:r w:rsidRPr="00025544">
        <w:rPr>
          <w:rFonts w:ascii="Arial" w:eastAsia="Times New Roman" w:hAnsi="Arial" w:cs="Arial"/>
          <w:sz w:val="24"/>
          <w:szCs w:val="24"/>
        </w:rPr>
        <w:t>, които обединяват няколко инвестиционни проекта</w:t>
      </w:r>
      <w:r w:rsidRPr="00B63017">
        <w:rPr>
          <w:rFonts w:ascii="Arial" w:eastAsia="Times New Roman" w:hAnsi="Arial" w:cs="Arial"/>
          <w:sz w:val="24"/>
          <w:szCs w:val="24"/>
        </w:rPr>
        <w:t> </w:t>
      </w:r>
      <w:r w:rsidRPr="00025544">
        <w:rPr>
          <w:rFonts w:ascii="Arial" w:eastAsia="Times New Roman" w:hAnsi="Arial" w:cs="Arial"/>
          <w:b/>
          <w:bCs/>
          <w:sz w:val="24"/>
          <w:szCs w:val="24"/>
          <w:bdr w:val="none" w:sz="0" w:space="0" w:color="auto" w:frame="1"/>
        </w:rPr>
        <w:t>на територията на дадена държава членка</w:t>
      </w:r>
      <w:r w:rsidRPr="00025544">
        <w:rPr>
          <w:rFonts w:ascii="Arial" w:eastAsia="Times New Roman" w:hAnsi="Arial" w:cs="Arial"/>
          <w:sz w:val="24"/>
          <w:szCs w:val="24"/>
        </w:rPr>
        <w:t>;</w:t>
      </w:r>
    </w:p>
    <w:p w:rsidR="00A1445F" w:rsidRPr="00025544" w:rsidRDefault="00A1445F" w:rsidP="00025544">
      <w:pPr>
        <w:shd w:val="clear" w:color="auto" w:fill="FFFFFF"/>
        <w:spacing w:after="0" w:line="300" w:lineRule="atLeast"/>
        <w:jc w:val="both"/>
        <w:textAlignment w:val="baseline"/>
        <w:rPr>
          <w:rFonts w:ascii="Arial" w:eastAsia="Times New Roman" w:hAnsi="Arial" w:cs="Arial"/>
          <w:sz w:val="24"/>
          <w:szCs w:val="24"/>
        </w:rPr>
      </w:pPr>
    </w:p>
    <w:p w:rsidR="00025544" w:rsidRDefault="00025544" w:rsidP="00025544">
      <w:pPr>
        <w:shd w:val="clear" w:color="auto" w:fill="FFFFFF"/>
        <w:spacing w:after="0" w:line="300" w:lineRule="atLeast"/>
        <w:jc w:val="both"/>
        <w:textAlignment w:val="baseline"/>
        <w:rPr>
          <w:rFonts w:ascii="Arial" w:eastAsia="Times New Roman" w:hAnsi="Arial" w:cs="Arial"/>
          <w:sz w:val="24"/>
          <w:szCs w:val="24"/>
        </w:rPr>
      </w:pPr>
      <w:r w:rsidRPr="00025544">
        <w:rPr>
          <w:rFonts w:ascii="Arial" w:eastAsia="Times New Roman" w:hAnsi="Arial" w:cs="Arial"/>
          <w:sz w:val="24"/>
          <w:szCs w:val="24"/>
        </w:rPr>
        <w:t>б)</w:t>
      </w:r>
      <w:r w:rsidRPr="00B63017">
        <w:rPr>
          <w:rFonts w:ascii="Arial" w:eastAsia="Times New Roman" w:hAnsi="Arial" w:cs="Arial"/>
          <w:sz w:val="24"/>
          <w:szCs w:val="24"/>
        </w:rPr>
        <w:t> </w:t>
      </w:r>
      <w:r w:rsidRPr="00025544">
        <w:rPr>
          <w:rFonts w:ascii="Arial" w:eastAsia="Times New Roman" w:hAnsi="Arial" w:cs="Arial"/>
          <w:b/>
          <w:bCs/>
          <w:sz w:val="24"/>
          <w:szCs w:val="24"/>
          <w:bdr w:val="none" w:sz="0" w:space="0" w:color="auto" w:frame="1"/>
        </w:rPr>
        <w:t>многонационални или регионални платформи</w:t>
      </w:r>
      <w:r w:rsidRPr="00025544">
        <w:rPr>
          <w:rFonts w:ascii="Arial" w:eastAsia="Times New Roman" w:hAnsi="Arial" w:cs="Arial"/>
          <w:sz w:val="24"/>
          <w:szCs w:val="24"/>
        </w:rPr>
        <w:t>, които обединяват партньори от няколко държави членки или трети държави, които проявяват интерес към проекти в даден</w:t>
      </w:r>
      <w:r w:rsidRPr="00B63017">
        <w:rPr>
          <w:rFonts w:ascii="Arial" w:eastAsia="Times New Roman" w:hAnsi="Arial" w:cs="Arial"/>
          <w:sz w:val="24"/>
          <w:szCs w:val="24"/>
        </w:rPr>
        <w:t> </w:t>
      </w:r>
      <w:r w:rsidRPr="00025544">
        <w:rPr>
          <w:rFonts w:ascii="Arial" w:eastAsia="Times New Roman" w:hAnsi="Arial" w:cs="Arial"/>
          <w:b/>
          <w:bCs/>
          <w:sz w:val="24"/>
          <w:szCs w:val="24"/>
          <w:bdr w:val="none" w:sz="0" w:space="0" w:color="auto" w:frame="1"/>
        </w:rPr>
        <w:t>географски район</w:t>
      </w:r>
      <w:r w:rsidRPr="00025544">
        <w:rPr>
          <w:rFonts w:ascii="Arial" w:eastAsia="Times New Roman" w:hAnsi="Arial" w:cs="Arial"/>
          <w:sz w:val="24"/>
          <w:szCs w:val="24"/>
        </w:rPr>
        <w:t>;</w:t>
      </w:r>
    </w:p>
    <w:p w:rsidR="00A1445F" w:rsidRPr="00025544" w:rsidRDefault="00A1445F" w:rsidP="00025544">
      <w:pPr>
        <w:shd w:val="clear" w:color="auto" w:fill="FFFFFF"/>
        <w:spacing w:after="0" w:line="300" w:lineRule="atLeast"/>
        <w:jc w:val="both"/>
        <w:textAlignment w:val="baseline"/>
        <w:rPr>
          <w:rFonts w:ascii="Arial" w:eastAsia="Times New Roman" w:hAnsi="Arial" w:cs="Arial"/>
          <w:sz w:val="24"/>
          <w:szCs w:val="24"/>
        </w:rPr>
      </w:pPr>
    </w:p>
    <w:p w:rsidR="00025544" w:rsidRDefault="00025544" w:rsidP="00025544">
      <w:pPr>
        <w:shd w:val="clear" w:color="auto" w:fill="FFFFFF"/>
        <w:spacing w:after="0" w:line="300" w:lineRule="atLeast"/>
        <w:jc w:val="both"/>
        <w:textAlignment w:val="baseline"/>
        <w:rPr>
          <w:rFonts w:ascii="Arial" w:eastAsia="Times New Roman" w:hAnsi="Arial" w:cs="Arial"/>
          <w:sz w:val="24"/>
          <w:szCs w:val="24"/>
        </w:rPr>
      </w:pPr>
      <w:r w:rsidRPr="00025544">
        <w:rPr>
          <w:rFonts w:ascii="Arial" w:eastAsia="Times New Roman" w:hAnsi="Arial" w:cs="Arial"/>
          <w:sz w:val="24"/>
          <w:szCs w:val="24"/>
        </w:rPr>
        <w:t>в)</w:t>
      </w:r>
      <w:r w:rsidRPr="00B63017">
        <w:rPr>
          <w:rFonts w:ascii="Arial" w:eastAsia="Times New Roman" w:hAnsi="Arial" w:cs="Arial"/>
          <w:sz w:val="24"/>
          <w:szCs w:val="24"/>
        </w:rPr>
        <w:t> </w:t>
      </w:r>
      <w:r w:rsidRPr="00025544">
        <w:rPr>
          <w:rFonts w:ascii="Arial" w:eastAsia="Times New Roman" w:hAnsi="Arial" w:cs="Arial"/>
          <w:b/>
          <w:bCs/>
          <w:sz w:val="24"/>
          <w:szCs w:val="24"/>
          <w:bdr w:val="none" w:sz="0" w:space="0" w:color="auto" w:frame="1"/>
        </w:rPr>
        <w:t>тематични платформи</w:t>
      </w:r>
      <w:r w:rsidRPr="00025544">
        <w:rPr>
          <w:rFonts w:ascii="Arial" w:eastAsia="Times New Roman" w:hAnsi="Arial" w:cs="Arial"/>
          <w:sz w:val="24"/>
          <w:szCs w:val="24"/>
        </w:rPr>
        <w:t>, които обединяват инвестиционни проекти</w:t>
      </w:r>
      <w:r w:rsidRPr="00B63017">
        <w:rPr>
          <w:rFonts w:ascii="Arial" w:eastAsia="Times New Roman" w:hAnsi="Arial" w:cs="Arial"/>
          <w:sz w:val="24"/>
          <w:szCs w:val="24"/>
        </w:rPr>
        <w:t> </w:t>
      </w:r>
      <w:r w:rsidRPr="00025544">
        <w:rPr>
          <w:rFonts w:ascii="Arial" w:eastAsia="Times New Roman" w:hAnsi="Arial" w:cs="Arial"/>
          <w:b/>
          <w:bCs/>
          <w:sz w:val="24"/>
          <w:szCs w:val="24"/>
          <w:bdr w:val="none" w:sz="0" w:space="0" w:color="auto" w:frame="1"/>
        </w:rPr>
        <w:t>в даден сектор</w:t>
      </w:r>
      <w:r w:rsidRPr="00025544">
        <w:rPr>
          <w:rFonts w:ascii="Arial" w:eastAsia="Times New Roman" w:hAnsi="Arial" w:cs="Arial"/>
          <w:sz w:val="24"/>
          <w:szCs w:val="24"/>
        </w:rPr>
        <w:t>.</w:t>
      </w:r>
    </w:p>
    <w:p w:rsidR="00A1445F" w:rsidRPr="00025544" w:rsidRDefault="00A1445F" w:rsidP="00025544">
      <w:pPr>
        <w:shd w:val="clear" w:color="auto" w:fill="FFFFFF"/>
        <w:spacing w:after="0" w:line="300" w:lineRule="atLeast"/>
        <w:jc w:val="both"/>
        <w:textAlignment w:val="baseline"/>
        <w:rPr>
          <w:rFonts w:ascii="Arial" w:eastAsia="Times New Roman" w:hAnsi="Arial" w:cs="Arial"/>
          <w:sz w:val="24"/>
          <w:szCs w:val="24"/>
        </w:rPr>
      </w:pPr>
    </w:p>
    <w:p w:rsidR="00025544" w:rsidRPr="00025544" w:rsidRDefault="00025544" w:rsidP="00025544">
      <w:pPr>
        <w:shd w:val="clear" w:color="auto" w:fill="FFFFFF"/>
        <w:spacing w:after="150" w:line="300" w:lineRule="atLeast"/>
        <w:jc w:val="both"/>
        <w:textAlignment w:val="baseline"/>
        <w:rPr>
          <w:rFonts w:ascii="Arial" w:eastAsia="Times New Roman" w:hAnsi="Arial" w:cs="Arial"/>
          <w:sz w:val="24"/>
          <w:szCs w:val="24"/>
        </w:rPr>
      </w:pPr>
      <w:r w:rsidRPr="00025544">
        <w:rPr>
          <w:rFonts w:ascii="Arial" w:eastAsia="Times New Roman" w:hAnsi="Arial" w:cs="Arial"/>
          <w:sz w:val="24"/>
          <w:szCs w:val="24"/>
        </w:rPr>
        <w:t xml:space="preserve">Инвестиционните платформи могат да обхващат </w:t>
      </w:r>
      <w:r w:rsidRPr="00A1445F">
        <w:rPr>
          <w:rFonts w:ascii="Arial" w:eastAsia="Times New Roman" w:hAnsi="Arial" w:cs="Arial"/>
          <w:sz w:val="24"/>
          <w:szCs w:val="24"/>
          <w:u w:val="single"/>
        </w:rPr>
        <w:t>широк кръг услуги</w:t>
      </w:r>
      <w:r w:rsidRPr="00025544">
        <w:rPr>
          <w:rFonts w:ascii="Arial" w:eastAsia="Times New Roman" w:hAnsi="Arial" w:cs="Arial"/>
          <w:sz w:val="24"/>
          <w:szCs w:val="24"/>
        </w:rPr>
        <w:t>, които ги правят атрактивен инструмент в отговор на пазарните нужди. Добре проектираните платформи имат потенциал да комбинират ресурси от различни източници като например националните насърчителни банки, институционални инвеститори и суверенни инвестиционни фондове.</w:t>
      </w:r>
    </w:p>
    <w:p w:rsidR="00025544" w:rsidRPr="00025544" w:rsidRDefault="00025544" w:rsidP="00025544">
      <w:pPr>
        <w:shd w:val="clear" w:color="auto" w:fill="FFFFFF"/>
        <w:spacing w:after="150" w:line="300" w:lineRule="atLeast"/>
        <w:jc w:val="both"/>
        <w:textAlignment w:val="baseline"/>
        <w:rPr>
          <w:rFonts w:ascii="Arial" w:eastAsia="Times New Roman" w:hAnsi="Arial" w:cs="Arial"/>
          <w:sz w:val="24"/>
          <w:szCs w:val="24"/>
        </w:rPr>
      </w:pPr>
      <w:r w:rsidRPr="00025544">
        <w:rPr>
          <w:rFonts w:ascii="Arial" w:eastAsia="Times New Roman" w:hAnsi="Arial" w:cs="Arial"/>
          <w:sz w:val="24"/>
          <w:szCs w:val="24"/>
        </w:rPr>
        <w:t xml:space="preserve">Платформите могат да </w:t>
      </w:r>
      <w:r w:rsidRPr="00A1445F">
        <w:rPr>
          <w:rFonts w:ascii="Arial" w:eastAsia="Times New Roman" w:hAnsi="Arial" w:cs="Arial"/>
          <w:sz w:val="24"/>
          <w:szCs w:val="24"/>
          <w:u w:val="single"/>
        </w:rPr>
        <w:t>обединяват</w:t>
      </w:r>
      <w:r w:rsidRPr="00025544">
        <w:rPr>
          <w:rFonts w:ascii="Arial" w:eastAsia="Times New Roman" w:hAnsi="Arial" w:cs="Arial"/>
          <w:sz w:val="24"/>
          <w:szCs w:val="24"/>
        </w:rPr>
        <w:t xml:space="preserve"> инвеститори, публични органи, експерти, субекти в областта на образованието, обучители и изследователски институции, съответните социални партньори и представители на гражданското общество и други заинтересовани страни на европейско, национално и регионално ниво. Това може да се осъществява в различни формати, например макрорегиони, мрежи, групи от заинтересовани страни.</w:t>
      </w:r>
    </w:p>
    <w:p w:rsidR="00025544" w:rsidRPr="00025544" w:rsidRDefault="00025544" w:rsidP="00025544">
      <w:pPr>
        <w:shd w:val="clear" w:color="auto" w:fill="FFFFFF"/>
        <w:spacing w:after="150" w:line="300" w:lineRule="atLeast"/>
        <w:jc w:val="both"/>
        <w:textAlignment w:val="baseline"/>
        <w:rPr>
          <w:rFonts w:ascii="Arial" w:eastAsia="Times New Roman" w:hAnsi="Arial" w:cs="Arial"/>
          <w:sz w:val="24"/>
          <w:szCs w:val="24"/>
        </w:rPr>
      </w:pPr>
      <w:r w:rsidRPr="00025544">
        <w:rPr>
          <w:rFonts w:ascii="Arial" w:eastAsia="Times New Roman" w:hAnsi="Arial" w:cs="Arial"/>
          <w:sz w:val="24"/>
          <w:szCs w:val="24"/>
        </w:rPr>
        <w:t>За да получи финансиране една инвестиционна платформа, трябва да отговаря на изискванията на Регламента за ЕФСИ по отношение на допълняемост, секторна и географска допустимост, докладване, отчетност и оценка.</w:t>
      </w:r>
    </w:p>
    <w:p w:rsidR="00025544" w:rsidRPr="00025544" w:rsidRDefault="00025544" w:rsidP="00025544">
      <w:pPr>
        <w:shd w:val="clear" w:color="auto" w:fill="FFFFFF"/>
        <w:spacing w:after="150" w:line="300" w:lineRule="atLeast"/>
        <w:jc w:val="both"/>
        <w:textAlignment w:val="baseline"/>
        <w:rPr>
          <w:rFonts w:ascii="Arial" w:eastAsia="Times New Roman" w:hAnsi="Arial" w:cs="Arial"/>
          <w:sz w:val="24"/>
          <w:szCs w:val="24"/>
        </w:rPr>
      </w:pPr>
      <w:r w:rsidRPr="00025544">
        <w:rPr>
          <w:rFonts w:ascii="Arial" w:eastAsia="Times New Roman" w:hAnsi="Arial" w:cs="Arial"/>
          <w:sz w:val="24"/>
          <w:szCs w:val="24"/>
        </w:rPr>
        <w:t>Преди създаването на всяка инвестиционна платформа се препоръчва да се направи пазарно проучване (обикновено се извършва от външен за организатора на платформата субект) за идентифициране на пазарния потенциал и нуждите, както и на изискванията на организаторите на проекти и инвеститорите. Това пазарно проучване трябва да придружава искането за финансиране от ЕФСИ чрез ЕИБ. Когато става въпрос за участието на финансови инструменти, то това пазарно проучване е част от извършената предварителна оценка за съответния финансов инструмент. При оценяването от ЕИБ на исканията за финансиране на платформи се поставя особен акцент върху добавената стойност и предвидения бизнес план на платформата.</w:t>
      </w:r>
    </w:p>
    <w:p w:rsidR="00025544" w:rsidRPr="00025544" w:rsidRDefault="00025544" w:rsidP="00025544">
      <w:pPr>
        <w:shd w:val="clear" w:color="auto" w:fill="FFFFFF"/>
        <w:spacing w:after="150" w:line="300" w:lineRule="atLeast"/>
        <w:jc w:val="both"/>
        <w:textAlignment w:val="baseline"/>
        <w:rPr>
          <w:rFonts w:ascii="Arial" w:eastAsia="Times New Roman" w:hAnsi="Arial" w:cs="Arial"/>
          <w:sz w:val="24"/>
          <w:szCs w:val="24"/>
        </w:rPr>
      </w:pPr>
      <w:r w:rsidRPr="00025544">
        <w:rPr>
          <w:rFonts w:ascii="Arial" w:eastAsia="Times New Roman" w:hAnsi="Arial" w:cs="Arial"/>
          <w:sz w:val="24"/>
          <w:szCs w:val="24"/>
        </w:rPr>
        <w:t>При одобрението на искането за финансиране на конкретна инвестиционна платформа Инвестиционният комитет на ЕФСИ, който разглежда всички потенциални операции, обръща специално внимание на ползите от платформите.</w:t>
      </w:r>
    </w:p>
    <w:p w:rsidR="00025544" w:rsidRPr="00025544" w:rsidRDefault="00025544" w:rsidP="00025544">
      <w:pPr>
        <w:shd w:val="clear" w:color="auto" w:fill="FFFFFF"/>
        <w:spacing w:after="150" w:line="300" w:lineRule="atLeast"/>
        <w:jc w:val="both"/>
        <w:textAlignment w:val="baseline"/>
        <w:rPr>
          <w:rFonts w:ascii="Arial" w:eastAsia="Times New Roman" w:hAnsi="Arial" w:cs="Arial"/>
          <w:sz w:val="24"/>
          <w:szCs w:val="24"/>
        </w:rPr>
      </w:pPr>
      <w:r w:rsidRPr="00025544">
        <w:rPr>
          <w:rFonts w:ascii="Arial" w:eastAsia="Times New Roman" w:hAnsi="Arial" w:cs="Arial"/>
          <w:sz w:val="24"/>
          <w:szCs w:val="24"/>
        </w:rPr>
        <w:t>Дадена инвестиционна платформа може да има предварително определен тематичен (секторен) фокус. Съгласно чл. 9 на Регламента за ЕФСИ платформите могат да бъдат фокусирани в един или повече сектори.</w:t>
      </w:r>
    </w:p>
    <w:p w:rsidR="00A1445F" w:rsidRDefault="00A1445F" w:rsidP="00025544">
      <w:pPr>
        <w:shd w:val="clear" w:color="auto" w:fill="FFFFFF"/>
        <w:spacing w:after="150" w:line="240" w:lineRule="auto"/>
        <w:textAlignment w:val="baseline"/>
        <w:outlineLvl w:val="2"/>
        <w:rPr>
          <w:rFonts w:ascii="Arial" w:eastAsia="Times New Roman" w:hAnsi="Arial" w:cs="Arial"/>
          <w:sz w:val="24"/>
          <w:szCs w:val="24"/>
        </w:rPr>
      </w:pPr>
    </w:p>
    <w:p w:rsidR="00025544" w:rsidRPr="00A1445F" w:rsidRDefault="00025544" w:rsidP="00025544">
      <w:pPr>
        <w:shd w:val="clear" w:color="auto" w:fill="FFFFFF"/>
        <w:spacing w:after="150" w:line="240" w:lineRule="auto"/>
        <w:textAlignment w:val="baseline"/>
        <w:outlineLvl w:val="2"/>
        <w:rPr>
          <w:rFonts w:ascii="Arial" w:eastAsia="Times New Roman" w:hAnsi="Arial" w:cs="Arial"/>
          <w:b/>
          <w:sz w:val="24"/>
          <w:szCs w:val="24"/>
        </w:rPr>
      </w:pPr>
      <w:r w:rsidRPr="00A1445F">
        <w:rPr>
          <w:rFonts w:ascii="Arial" w:eastAsia="Times New Roman" w:hAnsi="Arial" w:cs="Arial"/>
          <w:b/>
          <w:sz w:val="24"/>
          <w:szCs w:val="24"/>
        </w:rPr>
        <w:t>Видове услуги, осигурявани от инвестиционните платформи</w:t>
      </w:r>
    </w:p>
    <w:p w:rsidR="00025544" w:rsidRPr="00025544" w:rsidRDefault="00025544" w:rsidP="00025544">
      <w:pPr>
        <w:shd w:val="clear" w:color="auto" w:fill="FFFFFF"/>
        <w:spacing w:after="150" w:line="300" w:lineRule="atLeast"/>
        <w:jc w:val="both"/>
        <w:textAlignment w:val="baseline"/>
        <w:rPr>
          <w:rFonts w:ascii="Arial" w:eastAsia="Times New Roman" w:hAnsi="Arial" w:cs="Arial"/>
          <w:sz w:val="24"/>
          <w:szCs w:val="24"/>
        </w:rPr>
      </w:pPr>
      <w:r w:rsidRPr="00025544">
        <w:rPr>
          <w:rFonts w:ascii="Arial" w:eastAsia="Times New Roman" w:hAnsi="Arial" w:cs="Arial"/>
          <w:sz w:val="24"/>
          <w:szCs w:val="24"/>
        </w:rPr>
        <w:t>Платформата може да предлага разнообразна финансова подкрепа на проекти при условие, че те отговарят на изискванията за избираемост на ЕФСИ и критериите за допълняемост. Видовете услуги от дадена платформа могат да включват:</w:t>
      </w:r>
    </w:p>
    <w:p w:rsidR="00025544" w:rsidRPr="00025544" w:rsidRDefault="00025544" w:rsidP="00025544">
      <w:pPr>
        <w:numPr>
          <w:ilvl w:val="0"/>
          <w:numId w:val="20"/>
        </w:numPr>
        <w:shd w:val="clear" w:color="auto" w:fill="FFFFFF"/>
        <w:spacing w:after="150" w:line="300" w:lineRule="atLeast"/>
        <w:ind w:left="375"/>
        <w:textAlignment w:val="baseline"/>
        <w:rPr>
          <w:rFonts w:ascii="Arial" w:eastAsia="Times New Roman" w:hAnsi="Arial" w:cs="Arial"/>
          <w:sz w:val="24"/>
          <w:szCs w:val="24"/>
        </w:rPr>
      </w:pPr>
      <w:r w:rsidRPr="00025544">
        <w:rPr>
          <w:rFonts w:ascii="Arial" w:eastAsia="Times New Roman" w:hAnsi="Arial" w:cs="Arial"/>
          <w:sz w:val="24"/>
          <w:szCs w:val="24"/>
        </w:rPr>
        <w:t>Капиталови или квазикапиталови инвестиции в проекти или фондове;</w:t>
      </w:r>
    </w:p>
    <w:p w:rsidR="00025544" w:rsidRPr="00025544" w:rsidRDefault="00025544" w:rsidP="00025544">
      <w:pPr>
        <w:numPr>
          <w:ilvl w:val="0"/>
          <w:numId w:val="20"/>
        </w:numPr>
        <w:shd w:val="clear" w:color="auto" w:fill="FFFFFF"/>
        <w:spacing w:after="150" w:line="300" w:lineRule="atLeast"/>
        <w:ind w:left="375"/>
        <w:textAlignment w:val="baseline"/>
        <w:rPr>
          <w:rFonts w:ascii="Arial" w:eastAsia="Times New Roman" w:hAnsi="Arial" w:cs="Arial"/>
          <w:sz w:val="24"/>
          <w:szCs w:val="24"/>
        </w:rPr>
      </w:pPr>
      <w:r w:rsidRPr="00025544">
        <w:rPr>
          <w:rFonts w:ascii="Arial" w:eastAsia="Times New Roman" w:hAnsi="Arial" w:cs="Arial"/>
          <w:sz w:val="24"/>
          <w:szCs w:val="24"/>
        </w:rPr>
        <w:t>Заеми за проекти;</w:t>
      </w:r>
    </w:p>
    <w:p w:rsidR="00025544" w:rsidRPr="00025544" w:rsidRDefault="00025544" w:rsidP="00025544">
      <w:pPr>
        <w:numPr>
          <w:ilvl w:val="0"/>
          <w:numId w:val="20"/>
        </w:numPr>
        <w:shd w:val="clear" w:color="auto" w:fill="FFFFFF"/>
        <w:spacing w:after="150" w:line="300" w:lineRule="atLeast"/>
        <w:ind w:left="375"/>
        <w:textAlignment w:val="baseline"/>
        <w:rPr>
          <w:rFonts w:ascii="Arial" w:eastAsia="Times New Roman" w:hAnsi="Arial" w:cs="Arial"/>
          <w:sz w:val="24"/>
          <w:szCs w:val="24"/>
        </w:rPr>
      </w:pPr>
      <w:r w:rsidRPr="00025544">
        <w:rPr>
          <w:rFonts w:ascii="Arial" w:eastAsia="Times New Roman" w:hAnsi="Arial" w:cs="Arial"/>
          <w:sz w:val="24"/>
          <w:szCs w:val="24"/>
        </w:rPr>
        <w:t>Гаранции за проекти;</w:t>
      </w:r>
    </w:p>
    <w:p w:rsidR="00025544" w:rsidRPr="00025544" w:rsidRDefault="00025544" w:rsidP="00025544">
      <w:pPr>
        <w:numPr>
          <w:ilvl w:val="0"/>
          <w:numId w:val="20"/>
        </w:numPr>
        <w:shd w:val="clear" w:color="auto" w:fill="FFFFFF"/>
        <w:spacing w:after="150" w:line="300" w:lineRule="atLeast"/>
        <w:ind w:left="375"/>
        <w:textAlignment w:val="baseline"/>
        <w:rPr>
          <w:rFonts w:ascii="Arial" w:eastAsia="Times New Roman" w:hAnsi="Arial" w:cs="Arial"/>
          <w:sz w:val="24"/>
          <w:szCs w:val="24"/>
        </w:rPr>
      </w:pPr>
      <w:r w:rsidRPr="00025544">
        <w:rPr>
          <w:rFonts w:ascii="Arial" w:eastAsia="Times New Roman" w:hAnsi="Arial" w:cs="Arial"/>
          <w:sz w:val="24"/>
          <w:szCs w:val="24"/>
        </w:rPr>
        <w:t>Гаранции и/или насрещни гаранции към посредници.</w:t>
      </w:r>
    </w:p>
    <w:p w:rsidR="00A1445F" w:rsidRPr="00A1445F" w:rsidRDefault="00A1445F" w:rsidP="00025544">
      <w:pPr>
        <w:shd w:val="clear" w:color="auto" w:fill="FFFFFF"/>
        <w:spacing w:after="150" w:line="240" w:lineRule="auto"/>
        <w:textAlignment w:val="baseline"/>
        <w:outlineLvl w:val="2"/>
        <w:rPr>
          <w:rFonts w:ascii="Arial" w:eastAsia="Times New Roman" w:hAnsi="Arial" w:cs="Arial"/>
          <w:b/>
          <w:sz w:val="24"/>
          <w:szCs w:val="24"/>
        </w:rPr>
      </w:pPr>
    </w:p>
    <w:p w:rsidR="00025544" w:rsidRPr="00A1445F" w:rsidRDefault="00025544" w:rsidP="00025544">
      <w:pPr>
        <w:shd w:val="clear" w:color="auto" w:fill="FFFFFF"/>
        <w:spacing w:after="150" w:line="240" w:lineRule="auto"/>
        <w:textAlignment w:val="baseline"/>
        <w:outlineLvl w:val="2"/>
        <w:rPr>
          <w:rFonts w:ascii="Arial" w:eastAsia="Times New Roman" w:hAnsi="Arial" w:cs="Arial"/>
          <w:b/>
          <w:sz w:val="24"/>
          <w:szCs w:val="24"/>
        </w:rPr>
      </w:pPr>
      <w:r w:rsidRPr="00A1445F">
        <w:rPr>
          <w:rFonts w:ascii="Arial" w:eastAsia="Times New Roman" w:hAnsi="Arial" w:cs="Arial"/>
          <w:b/>
          <w:sz w:val="24"/>
          <w:szCs w:val="24"/>
        </w:rPr>
        <w:t>Вид финансиране за създаване на инвестиционна платформа от ЕИБ</w:t>
      </w:r>
    </w:p>
    <w:p w:rsidR="00025544" w:rsidRPr="00025544" w:rsidRDefault="00025544" w:rsidP="00025544">
      <w:pPr>
        <w:shd w:val="clear" w:color="auto" w:fill="FFFFFF"/>
        <w:spacing w:after="150" w:line="300" w:lineRule="atLeast"/>
        <w:jc w:val="both"/>
        <w:textAlignment w:val="baseline"/>
        <w:rPr>
          <w:rFonts w:ascii="Arial" w:eastAsia="Times New Roman" w:hAnsi="Arial" w:cs="Arial"/>
          <w:sz w:val="24"/>
          <w:szCs w:val="24"/>
        </w:rPr>
      </w:pPr>
      <w:r w:rsidRPr="00025544">
        <w:rPr>
          <w:rFonts w:ascii="Arial" w:eastAsia="Times New Roman" w:hAnsi="Arial" w:cs="Arial"/>
          <w:sz w:val="24"/>
          <w:szCs w:val="24"/>
        </w:rPr>
        <w:t>Съгласно чл. 10 на Регламента за ЕФСИ ЕИБ предоставя следния вид подкрепа за инвестиционните платформи:</w:t>
      </w:r>
    </w:p>
    <w:p w:rsidR="00025544" w:rsidRPr="00025544" w:rsidRDefault="00025544" w:rsidP="00025544">
      <w:pPr>
        <w:numPr>
          <w:ilvl w:val="0"/>
          <w:numId w:val="21"/>
        </w:numPr>
        <w:shd w:val="clear" w:color="auto" w:fill="FFFFFF"/>
        <w:spacing w:after="150" w:line="300" w:lineRule="atLeast"/>
        <w:ind w:left="375"/>
        <w:textAlignment w:val="baseline"/>
        <w:rPr>
          <w:rFonts w:ascii="Arial" w:eastAsia="Times New Roman" w:hAnsi="Arial" w:cs="Arial"/>
          <w:sz w:val="24"/>
          <w:szCs w:val="24"/>
        </w:rPr>
      </w:pPr>
      <w:r w:rsidRPr="00025544">
        <w:rPr>
          <w:rFonts w:ascii="Arial" w:eastAsia="Times New Roman" w:hAnsi="Arial" w:cs="Arial"/>
          <w:sz w:val="24"/>
          <w:szCs w:val="24"/>
        </w:rPr>
        <w:t>Заем за инвестиционната платформа;</w:t>
      </w:r>
    </w:p>
    <w:p w:rsidR="00025544" w:rsidRPr="00025544" w:rsidRDefault="00025544" w:rsidP="00025544">
      <w:pPr>
        <w:numPr>
          <w:ilvl w:val="0"/>
          <w:numId w:val="21"/>
        </w:numPr>
        <w:shd w:val="clear" w:color="auto" w:fill="FFFFFF"/>
        <w:spacing w:after="150" w:line="300" w:lineRule="atLeast"/>
        <w:ind w:left="375"/>
        <w:textAlignment w:val="baseline"/>
        <w:rPr>
          <w:rFonts w:ascii="Arial" w:eastAsia="Times New Roman" w:hAnsi="Arial" w:cs="Arial"/>
          <w:sz w:val="24"/>
          <w:szCs w:val="24"/>
        </w:rPr>
      </w:pPr>
      <w:r w:rsidRPr="00025544">
        <w:rPr>
          <w:rFonts w:ascii="Arial" w:eastAsia="Times New Roman" w:hAnsi="Arial" w:cs="Arial"/>
          <w:sz w:val="24"/>
          <w:szCs w:val="24"/>
        </w:rPr>
        <w:t>Капиталови или квазикапиталови инвестиции или финансови инструменти в или чрез платформата;</w:t>
      </w:r>
    </w:p>
    <w:p w:rsidR="00025544" w:rsidRPr="00025544" w:rsidRDefault="00025544" w:rsidP="00025544">
      <w:pPr>
        <w:numPr>
          <w:ilvl w:val="0"/>
          <w:numId w:val="21"/>
        </w:numPr>
        <w:shd w:val="clear" w:color="auto" w:fill="FFFFFF"/>
        <w:spacing w:after="150" w:line="300" w:lineRule="atLeast"/>
        <w:ind w:left="375"/>
        <w:textAlignment w:val="baseline"/>
        <w:rPr>
          <w:rFonts w:ascii="Arial" w:eastAsia="Times New Roman" w:hAnsi="Arial" w:cs="Arial"/>
          <w:sz w:val="24"/>
          <w:szCs w:val="24"/>
        </w:rPr>
      </w:pPr>
      <w:r w:rsidRPr="00025544">
        <w:rPr>
          <w:rFonts w:ascii="Arial" w:eastAsia="Times New Roman" w:hAnsi="Arial" w:cs="Arial"/>
          <w:sz w:val="24"/>
          <w:szCs w:val="24"/>
        </w:rPr>
        <w:t>Гаранция за предоставяното от платформата финансиране на портфолио от допустими проекти (частична гаранция на заеми, предоставяна от платформата на проекти).</w:t>
      </w:r>
    </w:p>
    <w:p w:rsidR="00A1445F" w:rsidRDefault="00A1445F" w:rsidP="00025544">
      <w:pPr>
        <w:shd w:val="clear" w:color="auto" w:fill="FFFFFF"/>
        <w:spacing w:after="150" w:line="300" w:lineRule="atLeast"/>
        <w:jc w:val="both"/>
        <w:textAlignment w:val="baseline"/>
        <w:rPr>
          <w:rFonts w:ascii="Arial" w:eastAsia="Times New Roman" w:hAnsi="Arial" w:cs="Arial"/>
          <w:sz w:val="24"/>
          <w:szCs w:val="24"/>
        </w:rPr>
      </w:pPr>
    </w:p>
    <w:p w:rsidR="005109A6" w:rsidRDefault="005109A6" w:rsidP="00025544">
      <w:pPr>
        <w:shd w:val="clear" w:color="auto" w:fill="FFFFFF"/>
        <w:spacing w:after="150" w:line="300" w:lineRule="atLeast"/>
        <w:jc w:val="both"/>
        <w:textAlignment w:val="baseline"/>
        <w:rPr>
          <w:rFonts w:ascii="Arial" w:eastAsia="Times New Roman" w:hAnsi="Arial" w:cs="Arial"/>
          <w:sz w:val="24"/>
          <w:szCs w:val="24"/>
        </w:rPr>
      </w:pPr>
    </w:p>
    <w:p w:rsidR="005109A6" w:rsidRDefault="005109A6" w:rsidP="00025544">
      <w:pPr>
        <w:shd w:val="clear" w:color="auto" w:fill="FFFFFF"/>
        <w:spacing w:after="150" w:line="300" w:lineRule="atLeast"/>
        <w:jc w:val="both"/>
        <w:textAlignment w:val="baseline"/>
        <w:rPr>
          <w:rFonts w:ascii="Arial" w:eastAsia="Times New Roman" w:hAnsi="Arial" w:cs="Arial"/>
          <w:sz w:val="24"/>
          <w:szCs w:val="24"/>
        </w:rPr>
      </w:pPr>
    </w:p>
    <w:p w:rsidR="00025544" w:rsidRPr="005109A6" w:rsidRDefault="00025544" w:rsidP="00025544">
      <w:pPr>
        <w:shd w:val="clear" w:color="auto" w:fill="FFFFFF"/>
        <w:spacing w:after="150" w:line="300" w:lineRule="atLeast"/>
        <w:jc w:val="both"/>
        <w:textAlignment w:val="baseline"/>
        <w:rPr>
          <w:rFonts w:ascii="Arial" w:eastAsia="Times New Roman" w:hAnsi="Arial" w:cs="Arial"/>
          <w:b/>
          <w:sz w:val="24"/>
          <w:szCs w:val="24"/>
        </w:rPr>
      </w:pPr>
      <w:r w:rsidRPr="005109A6">
        <w:rPr>
          <w:rFonts w:ascii="Arial" w:eastAsia="Times New Roman" w:hAnsi="Arial" w:cs="Arial"/>
          <w:b/>
          <w:sz w:val="24"/>
          <w:szCs w:val="24"/>
        </w:rPr>
        <w:t>Размер на помощта, предоставяната от ЕИБ на инвестиционните платформи</w:t>
      </w:r>
    </w:p>
    <w:p w:rsidR="00025544" w:rsidRPr="00025544" w:rsidRDefault="00025544" w:rsidP="00025544">
      <w:pPr>
        <w:shd w:val="clear" w:color="auto" w:fill="FFFFFF"/>
        <w:spacing w:after="150" w:line="300" w:lineRule="atLeast"/>
        <w:jc w:val="both"/>
        <w:textAlignment w:val="baseline"/>
        <w:rPr>
          <w:rFonts w:ascii="Arial" w:eastAsia="Times New Roman" w:hAnsi="Arial" w:cs="Arial"/>
          <w:sz w:val="24"/>
          <w:szCs w:val="24"/>
        </w:rPr>
      </w:pPr>
      <w:r w:rsidRPr="00025544">
        <w:rPr>
          <w:rFonts w:ascii="Arial" w:eastAsia="Times New Roman" w:hAnsi="Arial" w:cs="Arial"/>
          <w:sz w:val="24"/>
          <w:szCs w:val="24"/>
        </w:rPr>
        <w:t>Размерът на предоставяната финансова помощ от ЕИБ за инвестиционните платформи варира в зависимост от структурирането на съответната платформа.</w:t>
      </w:r>
    </w:p>
    <w:p w:rsidR="00025544" w:rsidRPr="00025544" w:rsidRDefault="00025544" w:rsidP="00025544">
      <w:pPr>
        <w:shd w:val="clear" w:color="auto" w:fill="FFFFFF"/>
        <w:spacing w:after="150" w:line="300" w:lineRule="atLeast"/>
        <w:jc w:val="both"/>
        <w:textAlignment w:val="baseline"/>
        <w:rPr>
          <w:rFonts w:ascii="Arial" w:eastAsia="Times New Roman" w:hAnsi="Arial" w:cs="Arial"/>
          <w:sz w:val="24"/>
          <w:szCs w:val="24"/>
        </w:rPr>
      </w:pPr>
      <w:r w:rsidRPr="00025544">
        <w:rPr>
          <w:rFonts w:ascii="Arial" w:eastAsia="Times New Roman" w:hAnsi="Arial" w:cs="Arial"/>
          <w:sz w:val="24"/>
          <w:szCs w:val="24"/>
        </w:rPr>
        <w:t>Според провежданата политика на ЕИБ като собствен принос в капиталови фондове финансовото подпомагане е в размер до 25%.  В този случай като индикация може да послужи финансовият принос на ЕИБ към Инфраструктурния и иновационен прозорец. В общия случай е предвидено дялово участие между 10% и 20% от фонда.</w:t>
      </w:r>
    </w:p>
    <w:p w:rsidR="00025544" w:rsidRPr="005109A6" w:rsidRDefault="00025544" w:rsidP="00025544">
      <w:pPr>
        <w:shd w:val="clear" w:color="auto" w:fill="FFFFFF"/>
        <w:spacing w:after="150" w:line="300" w:lineRule="atLeast"/>
        <w:jc w:val="both"/>
        <w:textAlignment w:val="baseline"/>
        <w:rPr>
          <w:rFonts w:ascii="Arial" w:eastAsia="Times New Roman" w:hAnsi="Arial" w:cs="Arial"/>
          <w:sz w:val="24"/>
          <w:szCs w:val="24"/>
          <w:u w:val="single"/>
        </w:rPr>
      </w:pPr>
      <w:r w:rsidRPr="00025544">
        <w:rPr>
          <w:rFonts w:ascii="Arial" w:eastAsia="Times New Roman" w:hAnsi="Arial" w:cs="Arial"/>
          <w:sz w:val="24"/>
          <w:szCs w:val="24"/>
        </w:rPr>
        <w:t xml:space="preserve">Обичайното отпускане на заеми за проекти от ЕИБ е </w:t>
      </w:r>
      <w:r w:rsidRPr="005109A6">
        <w:rPr>
          <w:rFonts w:ascii="Arial" w:eastAsia="Times New Roman" w:hAnsi="Arial" w:cs="Arial"/>
          <w:sz w:val="24"/>
          <w:szCs w:val="24"/>
          <w:u w:val="single"/>
        </w:rPr>
        <w:t>в размер на 50% от допустимите разходи.</w:t>
      </w:r>
    </w:p>
    <w:p w:rsidR="005109A6" w:rsidRDefault="005109A6" w:rsidP="00025544">
      <w:pPr>
        <w:shd w:val="clear" w:color="auto" w:fill="FFFFFF"/>
        <w:spacing w:after="150" w:line="240" w:lineRule="auto"/>
        <w:textAlignment w:val="baseline"/>
        <w:outlineLvl w:val="2"/>
        <w:rPr>
          <w:rFonts w:ascii="Arial" w:eastAsia="Times New Roman" w:hAnsi="Arial" w:cs="Arial"/>
          <w:sz w:val="24"/>
          <w:szCs w:val="24"/>
        </w:rPr>
      </w:pPr>
    </w:p>
    <w:p w:rsidR="005109A6" w:rsidRDefault="005109A6" w:rsidP="00025544">
      <w:pPr>
        <w:shd w:val="clear" w:color="auto" w:fill="FFFFFF"/>
        <w:spacing w:after="150" w:line="240" w:lineRule="auto"/>
        <w:textAlignment w:val="baseline"/>
        <w:outlineLvl w:val="2"/>
        <w:rPr>
          <w:rFonts w:ascii="Arial" w:eastAsia="Times New Roman" w:hAnsi="Arial" w:cs="Arial"/>
          <w:sz w:val="24"/>
          <w:szCs w:val="24"/>
        </w:rPr>
      </w:pPr>
    </w:p>
    <w:p w:rsidR="00025544" w:rsidRPr="005109A6" w:rsidRDefault="00025544" w:rsidP="00025544">
      <w:pPr>
        <w:shd w:val="clear" w:color="auto" w:fill="FFFFFF"/>
        <w:spacing w:after="150" w:line="240" w:lineRule="auto"/>
        <w:textAlignment w:val="baseline"/>
        <w:outlineLvl w:val="2"/>
        <w:rPr>
          <w:rFonts w:ascii="Arial" w:eastAsia="Times New Roman" w:hAnsi="Arial" w:cs="Arial"/>
          <w:b/>
          <w:sz w:val="24"/>
          <w:szCs w:val="24"/>
        </w:rPr>
      </w:pPr>
      <w:r w:rsidRPr="005109A6">
        <w:rPr>
          <w:rFonts w:ascii="Arial" w:eastAsia="Times New Roman" w:hAnsi="Arial" w:cs="Arial"/>
          <w:b/>
          <w:sz w:val="24"/>
          <w:szCs w:val="24"/>
        </w:rPr>
        <w:t>Организатор</w:t>
      </w:r>
      <w:r w:rsidR="005109A6">
        <w:rPr>
          <w:rFonts w:ascii="Arial" w:eastAsia="Times New Roman" w:hAnsi="Arial" w:cs="Arial"/>
          <w:b/>
          <w:sz w:val="24"/>
          <w:szCs w:val="24"/>
        </w:rPr>
        <w:t>и</w:t>
      </w:r>
      <w:r w:rsidRPr="005109A6">
        <w:rPr>
          <w:rFonts w:ascii="Arial" w:eastAsia="Times New Roman" w:hAnsi="Arial" w:cs="Arial"/>
          <w:b/>
          <w:sz w:val="24"/>
          <w:szCs w:val="24"/>
        </w:rPr>
        <w:t xml:space="preserve"> на инвестиционн</w:t>
      </w:r>
      <w:r w:rsidR="005109A6">
        <w:rPr>
          <w:rFonts w:ascii="Arial" w:eastAsia="Times New Roman" w:hAnsi="Arial" w:cs="Arial"/>
          <w:b/>
          <w:sz w:val="24"/>
          <w:szCs w:val="24"/>
        </w:rPr>
        <w:t>и</w:t>
      </w:r>
      <w:r w:rsidRPr="005109A6">
        <w:rPr>
          <w:rFonts w:ascii="Arial" w:eastAsia="Times New Roman" w:hAnsi="Arial" w:cs="Arial"/>
          <w:b/>
          <w:sz w:val="24"/>
          <w:szCs w:val="24"/>
        </w:rPr>
        <w:t xml:space="preserve"> платформ</w:t>
      </w:r>
      <w:r w:rsidR="005109A6">
        <w:rPr>
          <w:rFonts w:ascii="Arial" w:eastAsia="Times New Roman" w:hAnsi="Arial" w:cs="Arial"/>
          <w:b/>
          <w:sz w:val="24"/>
          <w:szCs w:val="24"/>
        </w:rPr>
        <w:t>и</w:t>
      </w:r>
    </w:p>
    <w:p w:rsidR="005109A6" w:rsidRDefault="005109A6" w:rsidP="00025544">
      <w:pPr>
        <w:shd w:val="clear" w:color="auto" w:fill="FFFFFF"/>
        <w:spacing w:after="150" w:line="300" w:lineRule="atLeast"/>
        <w:jc w:val="both"/>
        <w:textAlignment w:val="baseline"/>
        <w:rPr>
          <w:rFonts w:ascii="Arial" w:eastAsia="Times New Roman" w:hAnsi="Arial" w:cs="Arial"/>
          <w:sz w:val="24"/>
          <w:szCs w:val="24"/>
        </w:rPr>
      </w:pPr>
    </w:p>
    <w:p w:rsidR="00025544" w:rsidRPr="00025544" w:rsidRDefault="00025544" w:rsidP="00025544">
      <w:pPr>
        <w:shd w:val="clear" w:color="auto" w:fill="FFFFFF"/>
        <w:spacing w:after="150" w:line="300" w:lineRule="atLeast"/>
        <w:jc w:val="both"/>
        <w:textAlignment w:val="baseline"/>
        <w:rPr>
          <w:rFonts w:ascii="Arial" w:eastAsia="Times New Roman" w:hAnsi="Arial" w:cs="Arial"/>
          <w:sz w:val="24"/>
          <w:szCs w:val="24"/>
        </w:rPr>
      </w:pPr>
      <w:r w:rsidRPr="00025544">
        <w:rPr>
          <w:rFonts w:ascii="Arial" w:eastAsia="Times New Roman" w:hAnsi="Arial" w:cs="Arial"/>
          <w:sz w:val="24"/>
          <w:szCs w:val="24"/>
        </w:rPr>
        <w:t>Следните институции могат да бъдат организатори на платформи:</w:t>
      </w:r>
    </w:p>
    <w:p w:rsidR="00025544" w:rsidRPr="00025544" w:rsidRDefault="00025544" w:rsidP="00025544">
      <w:pPr>
        <w:numPr>
          <w:ilvl w:val="0"/>
          <w:numId w:val="22"/>
        </w:numPr>
        <w:shd w:val="clear" w:color="auto" w:fill="FFFFFF"/>
        <w:spacing w:after="150" w:line="300" w:lineRule="atLeast"/>
        <w:ind w:left="375"/>
        <w:textAlignment w:val="baseline"/>
        <w:rPr>
          <w:rFonts w:ascii="Arial" w:eastAsia="Times New Roman" w:hAnsi="Arial" w:cs="Arial"/>
          <w:sz w:val="24"/>
          <w:szCs w:val="24"/>
        </w:rPr>
      </w:pPr>
      <w:r w:rsidRPr="00025544">
        <w:rPr>
          <w:rFonts w:ascii="Arial" w:eastAsia="Times New Roman" w:hAnsi="Arial" w:cs="Arial"/>
          <w:sz w:val="24"/>
          <w:szCs w:val="24"/>
        </w:rPr>
        <w:t>Национални насърчителни банки;</w:t>
      </w:r>
    </w:p>
    <w:p w:rsidR="00025544" w:rsidRPr="00025544" w:rsidRDefault="00025544" w:rsidP="00025544">
      <w:pPr>
        <w:numPr>
          <w:ilvl w:val="0"/>
          <w:numId w:val="22"/>
        </w:numPr>
        <w:shd w:val="clear" w:color="auto" w:fill="FFFFFF"/>
        <w:spacing w:after="150" w:line="300" w:lineRule="atLeast"/>
        <w:ind w:left="375"/>
        <w:textAlignment w:val="baseline"/>
        <w:rPr>
          <w:rFonts w:ascii="Arial" w:eastAsia="Times New Roman" w:hAnsi="Arial" w:cs="Arial"/>
          <w:sz w:val="24"/>
          <w:szCs w:val="24"/>
        </w:rPr>
      </w:pPr>
      <w:r w:rsidRPr="00025544">
        <w:rPr>
          <w:rFonts w:ascii="Arial" w:eastAsia="Times New Roman" w:hAnsi="Arial" w:cs="Arial"/>
          <w:sz w:val="24"/>
          <w:szCs w:val="24"/>
        </w:rPr>
        <w:t>Групата на ЕИБ и други международни финансови институции (ЕБВР и Групата на Световната банка);</w:t>
      </w:r>
    </w:p>
    <w:p w:rsidR="00025544" w:rsidRPr="00025544" w:rsidRDefault="00025544" w:rsidP="00025544">
      <w:pPr>
        <w:numPr>
          <w:ilvl w:val="0"/>
          <w:numId w:val="22"/>
        </w:numPr>
        <w:shd w:val="clear" w:color="auto" w:fill="FFFFFF"/>
        <w:spacing w:after="150" w:line="300" w:lineRule="atLeast"/>
        <w:ind w:left="375"/>
        <w:textAlignment w:val="baseline"/>
        <w:rPr>
          <w:rFonts w:ascii="Arial" w:eastAsia="Times New Roman" w:hAnsi="Arial" w:cs="Arial"/>
          <w:sz w:val="24"/>
          <w:szCs w:val="24"/>
        </w:rPr>
      </w:pPr>
      <w:r w:rsidRPr="00025544">
        <w:rPr>
          <w:rFonts w:ascii="Arial" w:eastAsia="Times New Roman" w:hAnsi="Arial" w:cs="Arial"/>
          <w:sz w:val="24"/>
          <w:szCs w:val="24"/>
        </w:rPr>
        <w:t>Правителствени агенции, европейски институции, агенции или органи;</w:t>
      </w:r>
    </w:p>
    <w:p w:rsidR="00025544" w:rsidRPr="00025544" w:rsidRDefault="00025544" w:rsidP="00025544">
      <w:pPr>
        <w:numPr>
          <w:ilvl w:val="0"/>
          <w:numId w:val="22"/>
        </w:numPr>
        <w:shd w:val="clear" w:color="auto" w:fill="FFFFFF"/>
        <w:spacing w:after="150" w:line="300" w:lineRule="atLeast"/>
        <w:ind w:left="375"/>
        <w:textAlignment w:val="baseline"/>
        <w:rPr>
          <w:rFonts w:ascii="Arial" w:eastAsia="Times New Roman" w:hAnsi="Arial" w:cs="Arial"/>
          <w:sz w:val="24"/>
          <w:szCs w:val="24"/>
        </w:rPr>
      </w:pPr>
      <w:r w:rsidRPr="00025544">
        <w:rPr>
          <w:rFonts w:ascii="Arial" w:eastAsia="Times New Roman" w:hAnsi="Arial" w:cs="Arial"/>
          <w:sz w:val="24"/>
          <w:szCs w:val="24"/>
        </w:rPr>
        <w:t>Търговски банки и други кредитни институции;</w:t>
      </w:r>
    </w:p>
    <w:p w:rsidR="00025544" w:rsidRPr="00025544" w:rsidRDefault="00025544" w:rsidP="00025544">
      <w:pPr>
        <w:numPr>
          <w:ilvl w:val="0"/>
          <w:numId w:val="22"/>
        </w:numPr>
        <w:shd w:val="clear" w:color="auto" w:fill="FFFFFF"/>
        <w:spacing w:after="150" w:line="300" w:lineRule="atLeast"/>
        <w:ind w:left="375"/>
        <w:textAlignment w:val="baseline"/>
        <w:rPr>
          <w:rFonts w:ascii="Arial" w:eastAsia="Times New Roman" w:hAnsi="Arial" w:cs="Arial"/>
          <w:sz w:val="24"/>
          <w:szCs w:val="24"/>
        </w:rPr>
      </w:pPr>
      <w:r w:rsidRPr="00025544">
        <w:rPr>
          <w:rFonts w:ascii="Arial" w:eastAsia="Times New Roman" w:hAnsi="Arial" w:cs="Arial"/>
          <w:sz w:val="24"/>
          <w:szCs w:val="24"/>
        </w:rPr>
        <w:t>Инвестиционни фондове и инвестиционни компании;</w:t>
      </w:r>
    </w:p>
    <w:p w:rsidR="00025544" w:rsidRPr="00025544" w:rsidRDefault="00025544" w:rsidP="00025544">
      <w:pPr>
        <w:numPr>
          <w:ilvl w:val="0"/>
          <w:numId w:val="22"/>
        </w:numPr>
        <w:shd w:val="clear" w:color="auto" w:fill="FFFFFF"/>
        <w:spacing w:after="150" w:line="300" w:lineRule="atLeast"/>
        <w:ind w:left="375"/>
        <w:textAlignment w:val="baseline"/>
        <w:rPr>
          <w:rFonts w:ascii="Arial" w:eastAsia="Times New Roman" w:hAnsi="Arial" w:cs="Arial"/>
          <w:sz w:val="24"/>
          <w:szCs w:val="24"/>
        </w:rPr>
      </w:pPr>
      <w:r w:rsidRPr="00025544">
        <w:rPr>
          <w:rFonts w:ascii="Arial" w:eastAsia="Times New Roman" w:hAnsi="Arial" w:cs="Arial"/>
          <w:sz w:val="24"/>
          <w:szCs w:val="24"/>
        </w:rPr>
        <w:t>Корпорации;</w:t>
      </w:r>
    </w:p>
    <w:p w:rsidR="00025544" w:rsidRPr="00025544" w:rsidRDefault="00025544" w:rsidP="00025544">
      <w:pPr>
        <w:numPr>
          <w:ilvl w:val="0"/>
          <w:numId w:val="22"/>
        </w:numPr>
        <w:shd w:val="clear" w:color="auto" w:fill="FFFFFF"/>
        <w:spacing w:after="150" w:line="300" w:lineRule="atLeast"/>
        <w:ind w:left="375"/>
        <w:textAlignment w:val="baseline"/>
        <w:rPr>
          <w:rFonts w:ascii="Arial" w:eastAsia="Times New Roman" w:hAnsi="Arial" w:cs="Arial"/>
          <w:sz w:val="24"/>
          <w:szCs w:val="24"/>
        </w:rPr>
      </w:pPr>
      <w:r w:rsidRPr="00025544">
        <w:rPr>
          <w:rFonts w:ascii="Arial" w:eastAsia="Times New Roman" w:hAnsi="Arial" w:cs="Arial"/>
          <w:sz w:val="24"/>
          <w:szCs w:val="24"/>
        </w:rPr>
        <w:t>Управляващи органи на Европейските структурни и инвестиционни фондове;</w:t>
      </w:r>
    </w:p>
    <w:p w:rsidR="00025544" w:rsidRPr="00025544" w:rsidRDefault="00025544" w:rsidP="00025544">
      <w:pPr>
        <w:numPr>
          <w:ilvl w:val="0"/>
          <w:numId w:val="22"/>
        </w:numPr>
        <w:shd w:val="clear" w:color="auto" w:fill="FFFFFF"/>
        <w:spacing w:after="150" w:line="300" w:lineRule="atLeast"/>
        <w:ind w:left="375"/>
        <w:textAlignment w:val="baseline"/>
        <w:rPr>
          <w:rFonts w:ascii="Arial" w:eastAsia="Times New Roman" w:hAnsi="Arial" w:cs="Arial"/>
          <w:sz w:val="24"/>
          <w:szCs w:val="24"/>
        </w:rPr>
      </w:pPr>
      <w:r w:rsidRPr="00025544">
        <w:rPr>
          <w:rFonts w:ascii="Arial" w:eastAsia="Times New Roman" w:hAnsi="Arial" w:cs="Arial"/>
          <w:sz w:val="24"/>
          <w:szCs w:val="24"/>
        </w:rPr>
        <w:t>Суверенни инвестиционни фондове или субекти от трети страни.</w:t>
      </w:r>
    </w:p>
    <w:p w:rsidR="005109A6" w:rsidRDefault="005109A6" w:rsidP="00025544">
      <w:pPr>
        <w:shd w:val="clear" w:color="auto" w:fill="FFFFFF"/>
        <w:spacing w:after="150" w:line="300" w:lineRule="atLeast"/>
        <w:jc w:val="both"/>
        <w:textAlignment w:val="baseline"/>
        <w:rPr>
          <w:rFonts w:ascii="Arial" w:eastAsia="Times New Roman" w:hAnsi="Arial" w:cs="Arial"/>
          <w:sz w:val="24"/>
          <w:szCs w:val="24"/>
        </w:rPr>
      </w:pPr>
    </w:p>
    <w:p w:rsidR="00025544" w:rsidRPr="00025544" w:rsidRDefault="00025544" w:rsidP="00025544">
      <w:pPr>
        <w:shd w:val="clear" w:color="auto" w:fill="FFFFFF"/>
        <w:spacing w:after="150" w:line="300" w:lineRule="atLeast"/>
        <w:jc w:val="both"/>
        <w:textAlignment w:val="baseline"/>
        <w:rPr>
          <w:rFonts w:ascii="Arial" w:eastAsia="Times New Roman" w:hAnsi="Arial" w:cs="Arial"/>
          <w:sz w:val="24"/>
          <w:szCs w:val="24"/>
        </w:rPr>
      </w:pPr>
      <w:r w:rsidRPr="00025544">
        <w:rPr>
          <w:rFonts w:ascii="Arial" w:eastAsia="Times New Roman" w:hAnsi="Arial" w:cs="Arial"/>
          <w:sz w:val="24"/>
          <w:szCs w:val="24"/>
        </w:rPr>
        <w:t>Организаторите трябва да установят инвестиционните нужди, секторния и географския фокус, да проучат икономическата обстановка, да посочат източниците на финансиране, да изготвят споразуменията за споделяне на риска, правилата за взимане не решения и т.н.</w:t>
      </w:r>
    </w:p>
    <w:p w:rsidR="00025544" w:rsidRPr="00025544" w:rsidRDefault="00025544" w:rsidP="00025544">
      <w:pPr>
        <w:shd w:val="clear" w:color="auto" w:fill="FFFFFF"/>
        <w:spacing w:after="150" w:line="300" w:lineRule="atLeast"/>
        <w:jc w:val="both"/>
        <w:textAlignment w:val="baseline"/>
        <w:rPr>
          <w:rFonts w:ascii="Arial" w:eastAsia="Times New Roman" w:hAnsi="Arial" w:cs="Arial"/>
          <w:sz w:val="24"/>
          <w:szCs w:val="24"/>
        </w:rPr>
      </w:pPr>
      <w:r w:rsidRPr="00025544">
        <w:rPr>
          <w:rFonts w:ascii="Arial" w:eastAsia="Times New Roman" w:hAnsi="Arial" w:cs="Arial"/>
          <w:sz w:val="24"/>
          <w:szCs w:val="24"/>
        </w:rPr>
        <w:t>Организаторите обикновено трябва да вземат решение относно рисковия профил, критериите за плащанията към инвеститорите и допустимите кандидати, които могат да предлагат проекти за платформата (организаторите на проекти), и вътрешния процес за подбор на проекти.</w:t>
      </w:r>
    </w:p>
    <w:p w:rsidR="00025544" w:rsidRPr="00025544" w:rsidRDefault="00025544" w:rsidP="00025544">
      <w:pPr>
        <w:shd w:val="clear" w:color="auto" w:fill="FFFFFF"/>
        <w:spacing w:after="150" w:line="300" w:lineRule="atLeast"/>
        <w:jc w:val="both"/>
        <w:textAlignment w:val="baseline"/>
        <w:rPr>
          <w:rFonts w:ascii="Arial" w:eastAsia="Times New Roman" w:hAnsi="Arial" w:cs="Arial"/>
          <w:sz w:val="24"/>
          <w:szCs w:val="24"/>
        </w:rPr>
      </w:pPr>
      <w:r w:rsidRPr="00025544">
        <w:rPr>
          <w:rFonts w:ascii="Arial" w:eastAsia="Times New Roman" w:hAnsi="Arial" w:cs="Arial"/>
          <w:sz w:val="24"/>
          <w:szCs w:val="24"/>
        </w:rPr>
        <w:t>В общия случай организаторите на платформи осигуряват част от първоначалното финансиране на дейностите по създаване на платформата. ЕК или Групата на ЕИБ могат също да участват в създаването на платформата чрез консултиране и помощ, включително чрез ЕКЦИВ.</w:t>
      </w:r>
    </w:p>
    <w:p w:rsidR="005109A6" w:rsidRDefault="005109A6" w:rsidP="00025544">
      <w:pPr>
        <w:shd w:val="clear" w:color="auto" w:fill="FFFFFF"/>
        <w:spacing w:after="150" w:line="240" w:lineRule="auto"/>
        <w:textAlignment w:val="baseline"/>
        <w:outlineLvl w:val="2"/>
        <w:rPr>
          <w:rFonts w:ascii="Arial" w:eastAsia="Times New Roman" w:hAnsi="Arial" w:cs="Arial"/>
          <w:sz w:val="24"/>
          <w:szCs w:val="24"/>
        </w:rPr>
      </w:pPr>
    </w:p>
    <w:p w:rsidR="00025544" w:rsidRPr="005109A6" w:rsidRDefault="00025544" w:rsidP="00025544">
      <w:pPr>
        <w:shd w:val="clear" w:color="auto" w:fill="FFFFFF"/>
        <w:spacing w:after="150" w:line="240" w:lineRule="auto"/>
        <w:textAlignment w:val="baseline"/>
        <w:outlineLvl w:val="2"/>
        <w:rPr>
          <w:rFonts w:ascii="Arial" w:eastAsia="Times New Roman" w:hAnsi="Arial" w:cs="Arial"/>
          <w:b/>
          <w:sz w:val="24"/>
          <w:szCs w:val="24"/>
        </w:rPr>
      </w:pPr>
      <w:r w:rsidRPr="005109A6">
        <w:rPr>
          <w:rFonts w:ascii="Arial" w:eastAsia="Times New Roman" w:hAnsi="Arial" w:cs="Arial"/>
          <w:b/>
          <w:sz w:val="24"/>
          <w:szCs w:val="24"/>
        </w:rPr>
        <w:t>Управител на инвестиционна платформа</w:t>
      </w:r>
    </w:p>
    <w:p w:rsidR="00025544" w:rsidRPr="00025544" w:rsidRDefault="00025544" w:rsidP="00025544">
      <w:pPr>
        <w:shd w:val="clear" w:color="auto" w:fill="FFFFFF"/>
        <w:spacing w:after="150" w:line="300" w:lineRule="atLeast"/>
        <w:jc w:val="both"/>
        <w:textAlignment w:val="baseline"/>
        <w:rPr>
          <w:rFonts w:ascii="Arial" w:eastAsia="Times New Roman" w:hAnsi="Arial" w:cs="Arial"/>
          <w:sz w:val="24"/>
          <w:szCs w:val="24"/>
        </w:rPr>
      </w:pPr>
      <w:r w:rsidRPr="00025544">
        <w:rPr>
          <w:rFonts w:ascii="Arial" w:eastAsia="Times New Roman" w:hAnsi="Arial" w:cs="Arial"/>
          <w:sz w:val="24"/>
          <w:szCs w:val="24"/>
        </w:rPr>
        <w:t>Управителят на инвестиционна платформа се грижи за ежедневните оперативни дейности и  дейности по анализиране на исканията за финансиране относно допустимост, икономическа обосновка, финансова устойчивост и жизнеспособност. </w:t>
      </w:r>
    </w:p>
    <w:p w:rsidR="00025544" w:rsidRPr="00025544" w:rsidRDefault="00025544" w:rsidP="00025544">
      <w:pPr>
        <w:shd w:val="clear" w:color="auto" w:fill="FFFFFF"/>
        <w:spacing w:after="150" w:line="300" w:lineRule="atLeast"/>
        <w:jc w:val="both"/>
        <w:textAlignment w:val="baseline"/>
        <w:rPr>
          <w:rFonts w:ascii="Arial" w:eastAsia="Times New Roman" w:hAnsi="Arial" w:cs="Arial"/>
          <w:sz w:val="24"/>
          <w:szCs w:val="24"/>
        </w:rPr>
      </w:pPr>
      <w:r w:rsidRPr="00025544">
        <w:rPr>
          <w:rFonts w:ascii="Arial" w:eastAsia="Times New Roman" w:hAnsi="Arial" w:cs="Arial"/>
          <w:sz w:val="24"/>
          <w:szCs w:val="24"/>
        </w:rPr>
        <w:t>Организаторите на платформи обикновено назначават мениджъри чрез провеждане на адекватен подбор и взимат решение относно неговото възнаграждение, което следва да бъде основано на постигнати резултати.</w:t>
      </w:r>
    </w:p>
    <w:p w:rsidR="00025544" w:rsidRPr="00025544" w:rsidRDefault="00025544" w:rsidP="00025544">
      <w:pPr>
        <w:shd w:val="clear" w:color="auto" w:fill="FFFFFF"/>
        <w:spacing w:after="150" w:line="300" w:lineRule="atLeast"/>
        <w:jc w:val="both"/>
        <w:textAlignment w:val="baseline"/>
        <w:rPr>
          <w:rFonts w:ascii="Arial" w:eastAsia="Times New Roman" w:hAnsi="Arial" w:cs="Arial"/>
          <w:sz w:val="24"/>
          <w:szCs w:val="24"/>
        </w:rPr>
      </w:pPr>
      <w:r w:rsidRPr="00025544">
        <w:rPr>
          <w:rFonts w:ascii="Arial" w:eastAsia="Times New Roman" w:hAnsi="Arial" w:cs="Arial"/>
          <w:sz w:val="24"/>
          <w:szCs w:val="24"/>
        </w:rPr>
        <w:t>Позицията управител на инвестиционна платформа може да бъде заета от:</w:t>
      </w:r>
    </w:p>
    <w:p w:rsidR="00025544" w:rsidRPr="00025544" w:rsidRDefault="00025544" w:rsidP="00025544">
      <w:pPr>
        <w:numPr>
          <w:ilvl w:val="0"/>
          <w:numId w:val="23"/>
        </w:numPr>
        <w:shd w:val="clear" w:color="auto" w:fill="FFFFFF"/>
        <w:spacing w:after="150" w:line="300" w:lineRule="atLeast"/>
        <w:ind w:left="375"/>
        <w:textAlignment w:val="baseline"/>
        <w:rPr>
          <w:rFonts w:ascii="Arial" w:eastAsia="Times New Roman" w:hAnsi="Arial" w:cs="Arial"/>
          <w:sz w:val="24"/>
          <w:szCs w:val="24"/>
        </w:rPr>
      </w:pPr>
      <w:r w:rsidRPr="00025544">
        <w:rPr>
          <w:rFonts w:ascii="Arial" w:eastAsia="Times New Roman" w:hAnsi="Arial" w:cs="Arial"/>
          <w:sz w:val="24"/>
          <w:szCs w:val="24"/>
        </w:rPr>
        <w:t>Независим фондов мениджър;</w:t>
      </w:r>
    </w:p>
    <w:p w:rsidR="00025544" w:rsidRPr="00025544" w:rsidRDefault="00025544" w:rsidP="00025544">
      <w:pPr>
        <w:numPr>
          <w:ilvl w:val="0"/>
          <w:numId w:val="23"/>
        </w:numPr>
        <w:shd w:val="clear" w:color="auto" w:fill="FFFFFF"/>
        <w:spacing w:after="150" w:line="300" w:lineRule="atLeast"/>
        <w:ind w:left="375"/>
        <w:textAlignment w:val="baseline"/>
        <w:rPr>
          <w:rFonts w:ascii="Arial" w:eastAsia="Times New Roman" w:hAnsi="Arial" w:cs="Arial"/>
          <w:sz w:val="24"/>
          <w:szCs w:val="24"/>
        </w:rPr>
      </w:pPr>
      <w:r w:rsidRPr="00025544">
        <w:rPr>
          <w:rFonts w:ascii="Arial" w:eastAsia="Times New Roman" w:hAnsi="Arial" w:cs="Arial"/>
          <w:sz w:val="24"/>
          <w:szCs w:val="24"/>
        </w:rPr>
        <w:t>Националните насърчителни банки;</w:t>
      </w:r>
    </w:p>
    <w:p w:rsidR="00025544" w:rsidRPr="00025544" w:rsidRDefault="00025544" w:rsidP="00025544">
      <w:pPr>
        <w:numPr>
          <w:ilvl w:val="0"/>
          <w:numId w:val="23"/>
        </w:numPr>
        <w:shd w:val="clear" w:color="auto" w:fill="FFFFFF"/>
        <w:spacing w:after="150" w:line="300" w:lineRule="atLeast"/>
        <w:ind w:left="375"/>
        <w:textAlignment w:val="baseline"/>
        <w:rPr>
          <w:rFonts w:ascii="Arial" w:eastAsia="Times New Roman" w:hAnsi="Arial" w:cs="Arial"/>
          <w:sz w:val="24"/>
          <w:szCs w:val="24"/>
        </w:rPr>
      </w:pPr>
      <w:r w:rsidRPr="00025544">
        <w:rPr>
          <w:rFonts w:ascii="Arial" w:eastAsia="Times New Roman" w:hAnsi="Arial" w:cs="Arial"/>
          <w:sz w:val="24"/>
          <w:szCs w:val="24"/>
        </w:rPr>
        <w:t>ЕИБ или ЕИФ;</w:t>
      </w:r>
    </w:p>
    <w:p w:rsidR="00025544" w:rsidRPr="00025544" w:rsidRDefault="00025544" w:rsidP="00025544">
      <w:pPr>
        <w:numPr>
          <w:ilvl w:val="0"/>
          <w:numId w:val="23"/>
        </w:numPr>
        <w:shd w:val="clear" w:color="auto" w:fill="FFFFFF"/>
        <w:spacing w:after="150" w:line="300" w:lineRule="atLeast"/>
        <w:ind w:left="375"/>
        <w:textAlignment w:val="baseline"/>
        <w:rPr>
          <w:rFonts w:ascii="Arial" w:eastAsia="Times New Roman" w:hAnsi="Arial" w:cs="Arial"/>
          <w:sz w:val="24"/>
          <w:szCs w:val="24"/>
        </w:rPr>
      </w:pPr>
      <w:r w:rsidRPr="00025544">
        <w:rPr>
          <w:rFonts w:ascii="Arial" w:eastAsia="Times New Roman" w:hAnsi="Arial" w:cs="Arial"/>
          <w:sz w:val="24"/>
          <w:szCs w:val="24"/>
        </w:rPr>
        <w:t>Търговска банка;</w:t>
      </w:r>
    </w:p>
    <w:p w:rsidR="00025544" w:rsidRPr="00025544" w:rsidRDefault="00025544" w:rsidP="00025544">
      <w:pPr>
        <w:numPr>
          <w:ilvl w:val="0"/>
          <w:numId w:val="23"/>
        </w:numPr>
        <w:shd w:val="clear" w:color="auto" w:fill="FFFFFF"/>
        <w:spacing w:after="150" w:line="300" w:lineRule="atLeast"/>
        <w:ind w:left="375"/>
        <w:textAlignment w:val="baseline"/>
        <w:rPr>
          <w:rFonts w:ascii="Arial" w:eastAsia="Times New Roman" w:hAnsi="Arial" w:cs="Arial"/>
          <w:sz w:val="24"/>
          <w:szCs w:val="24"/>
        </w:rPr>
      </w:pPr>
      <w:r w:rsidRPr="00025544">
        <w:rPr>
          <w:rFonts w:ascii="Arial" w:eastAsia="Times New Roman" w:hAnsi="Arial" w:cs="Arial"/>
          <w:sz w:val="24"/>
          <w:szCs w:val="24"/>
        </w:rPr>
        <w:t>Организатор на инвестиционна платформа.</w:t>
      </w:r>
    </w:p>
    <w:p w:rsidR="005109A6" w:rsidRDefault="005109A6" w:rsidP="00025544">
      <w:pPr>
        <w:shd w:val="clear" w:color="auto" w:fill="FFFFFF"/>
        <w:spacing w:after="150" w:line="240" w:lineRule="auto"/>
        <w:textAlignment w:val="baseline"/>
        <w:outlineLvl w:val="2"/>
        <w:rPr>
          <w:rFonts w:ascii="Arial" w:eastAsia="Times New Roman" w:hAnsi="Arial" w:cs="Arial"/>
          <w:sz w:val="24"/>
          <w:szCs w:val="24"/>
        </w:rPr>
      </w:pPr>
    </w:p>
    <w:p w:rsidR="00025544" w:rsidRPr="005109A6" w:rsidRDefault="00025544" w:rsidP="005109A6">
      <w:pPr>
        <w:shd w:val="clear" w:color="auto" w:fill="FFFFFF"/>
        <w:spacing w:after="150" w:line="240" w:lineRule="auto"/>
        <w:jc w:val="both"/>
        <w:textAlignment w:val="baseline"/>
        <w:outlineLvl w:val="2"/>
        <w:rPr>
          <w:rFonts w:ascii="Arial" w:eastAsia="Times New Roman" w:hAnsi="Arial" w:cs="Arial"/>
          <w:b/>
          <w:sz w:val="24"/>
          <w:szCs w:val="24"/>
        </w:rPr>
      </w:pPr>
      <w:r w:rsidRPr="005109A6">
        <w:rPr>
          <w:rFonts w:ascii="Arial" w:eastAsia="Times New Roman" w:hAnsi="Arial" w:cs="Arial"/>
          <w:b/>
          <w:sz w:val="24"/>
          <w:szCs w:val="24"/>
        </w:rPr>
        <w:t>Други източници (извън ЕФСИ) за осигуряване на финансиране на инвестиционна платформа</w:t>
      </w:r>
    </w:p>
    <w:p w:rsidR="00025544" w:rsidRPr="00025544" w:rsidRDefault="00025544" w:rsidP="00025544">
      <w:pPr>
        <w:shd w:val="clear" w:color="auto" w:fill="FFFFFF"/>
        <w:spacing w:after="150" w:line="300" w:lineRule="atLeast"/>
        <w:jc w:val="both"/>
        <w:textAlignment w:val="baseline"/>
        <w:rPr>
          <w:rFonts w:ascii="Arial" w:eastAsia="Times New Roman" w:hAnsi="Arial" w:cs="Arial"/>
          <w:sz w:val="24"/>
          <w:szCs w:val="24"/>
        </w:rPr>
      </w:pPr>
      <w:r w:rsidRPr="00025544">
        <w:rPr>
          <w:rFonts w:ascii="Arial" w:eastAsia="Times New Roman" w:hAnsi="Arial" w:cs="Arial"/>
          <w:sz w:val="24"/>
          <w:szCs w:val="24"/>
        </w:rPr>
        <w:t>Значителна част от финансирането за една инвестиционна платформа трябва да бъде осигурено от други източници като:</w:t>
      </w:r>
    </w:p>
    <w:p w:rsidR="00025544" w:rsidRPr="00025544" w:rsidRDefault="00025544" w:rsidP="00025544">
      <w:pPr>
        <w:numPr>
          <w:ilvl w:val="0"/>
          <w:numId w:val="24"/>
        </w:numPr>
        <w:shd w:val="clear" w:color="auto" w:fill="FFFFFF"/>
        <w:spacing w:after="150" w:line="300" w:lineRule="atLeast"/>
        <w:ind w:left="375"/>
        <w:textAlignment w:val="baseline"/>
        <w:rPr>
          <w:rFonts w:ascii="Arial" w:eastAsia="Times New Roman" w:hAnsi="Arial" w:cs="Arial"/>
          <w:sz w:val="24"/>
          <w:szCs w:val="24"/>
        </w:rPr>
      </w:pPr>
      <w:r w:rsidRPr="00025544">
        <w:rPr>
          <w:rFonts w:ascii="Arial" w:eastAsia="Times New Roman" w:hAnsi="Arial" w:cs="Arial"/>
          <w:sz w:val="24"/>
          <w:szCs w:val="24"/>
        </w:rPr>
        <w:t>Организатори на платформи, които предоставят капиталово участие, квазикапиталово участие или дълг;</w:t>
      </w:r>
    </w:p>
    <w:p w:rsidR="00025544" w:rsidRPr="00025544" w:rsidRDefault="00025544" w:rsidP="00025544">
      <w:pPr>
        <w:numPr>
          <w:ilvl w:val="0"/>
          <w:numId w:val="24"/>
        </w:numPr>
        <w:shd w:val="clear" w:color="auto" w:fill="FFFFFF"/>
        <w:spacing w:after="150" w:line="300" w:lineRule="atLeast"/>
        <w:ind w:left="375"/>
        <w:textAlignment w:val="baseline"/>
        <w:rPr>
          <w:rFonts w:ascii="Arial" w:eastAsia="Times New Roman" w:hAnsi="Arial" w:cs="Arial"/>
          <w:sz w:val="24"/>
          <w:szCs w:val="24"/>
        </w:rPr>
      </w:pPr>
      <w:r w:rsidRPr="00025544">
        <w:rPr>
          <w:rFonts w:ascii="Arial" w:eastAsia="Times New Roman" w:hAnsi="Arial" w:cs="Arial"/>
          <w:sz w:val="24"/>
          <w:szCs w:val="24"/>
        </w:rPr>
        <w:t>Заемни средства от банки;</w:t>
      </w:r>
    </w:p>
    <w:p w:rsidR="00025544" w:rsidRPr="00025544" w:rsidRDefault="00025544" w:rsidP="00025544">
      <w:pPr>
        <w:numPr>
          <w:ilvl w:val="0"/>
          <w:numId w:val="24"/>
        </w:numPr>
        <w:shd w:val="clear" w:color="auto" w:fill="FFFFFF"/>
        <w:spacing w:after="150" w:line="300" w:lineRule="atLeast"/>
        <w:ind w:left="375"/>
        <w:textAlignment w:val="baseline"/>
        <w:rPr>
          <w:rFonts w:ascii="Arial" w:eastAsia="Times New Roman" w:hAnsi="Arial" w:cs="Arial"/>
          <w:sz w:val="24"/>
          <w:szCs w:val="24"/>
        </w:rPr>
      </w:pPr>
      <w:r w:rsidRPr="00025544">
        <w:rPr>
          <w:rFonts w:ascii="Arial" w:eastAsia="Times New Roman" w:hAnsi="Arial" w:cs="Arial"/>
          <w:sz w:val="24"/>
          <w:szCs w:val="24"/>
        </w:rPr>
        <w:t>Капиталови пазари - платформите могат да издават акции или дългови ценни книжа, които могат да бъдат закупени от инвеститори;</w:t>
      </w:r>
    </w:p>
    <w:p w:rsidR="00025544" w:rsidRPr="00025544" w:rsidRDefault="00025544" w:rsidP="00025544">
      <w:pPr>
        <w:numPr>
          <w:ilvl w:val="0"/>
          <w:numId w:val="24"/>
        </w:numPr>
        <w:shd w:val="clear" w:color="auto" w:fill="FFFFFF"/>
        <w:spacing w:after="150" w:line="300" w:lineRule="atLeast"/>
        <w:ind w:left="375"/>
        <w:textAlignment w:val="baseline"/>
        <w:rPr>
          <w:rFonts w:ascii="Arial" w:eastAsia="Times New Roman" w:hAnsi="Arial" w:cs="Arial"/>
          <w:sz w:val="24"/>
          <w:szCs w:val="24"/>
        </w:rPr>
      </w:pPr>
      <w:r w:rsidRPr="00025544">
        <w:rPr>
          <w:rFonts w:ascii="Arial" w:eastAsia="Times New Roman" w:hAnsi="Arial" w:cs="Arial"/>
          <w:sz w:val="24"/>
          <w:szCs w:val="24"/>
        </w:rPr>
        <w:t>Национални насърчителни бенки могат да осигурят финансиране в различни формати (дълг, акции);</w:t>
      </w:r>
    </w:p>
    <w:p w:rsidR="00025544" w:rsidRPr="00025544" w:rsidRDefault="00025544" w:rsidP="00025544">
      <w:pPr>
        <w:numPr>
          <w:ilvl w:val="0"/>
          <w:numId w:val="24"/>
        </w:numPr>
        <w:shd w:val="clear" w:color="auto" w:fill="FFFFFF"/>
        <w:spacing w:after="150" w:line="300" w:lineRule="atLeast"/>
        <w:ind w:left="375"/>
        <w:textAlignment w:val="baseline"/>
        <w:rPr>
          <w:rFonts w:ascii="Arial" w:eastAsia="Times New Roman" w:hAnsi="Arial" w:cs="Arial"/>
          <w:sz w:val="24"/>
          <w:szCs w:val="24"/>
        </w:rPr>
      </w:pPr>
      <w:r w:rsidRPr="00025544">
        <w:rPr>
          <w:rFonts w:ascii="Arial" w:eastAsia="Times New Roman" w:hAnsi="Arial" w:cs="Arial"/>
          <w:sz w:val="24"/>
          <w:szCs w:val="24"/>
        </w:rPr>
        <w:t>Национални, регионални или местни власти - акции, дълг;</w:t>
      </w:r>
    </w:p>
    <w:p w:rsidR="00025544" w:rsidRPr="00025544" w:rsidRDefault="00025544" w:rsidP="00025544">
      <w:pPr>
        <w:numPr>
          <w:ilvl w:val="0"/>
          <w:numId w:val="24"/>
        </w:numPr>
        <w:shd w:val="clear" w:color="auto" w:fill="FFFFFF"/>
        <w:spacing w:after="150" w:line="300" w:lineRule="atLeast"/>
        <w:ind w:left="375"/>
        <w:textAlignment w:val="baseline"/>
        <w:rPr>
          <w:rFonts w:ascii="Arial" w:eastAsia="Times New Roman" w:hAnsi="Arial" w:cs="Arial"/>
          <w:sz w:val="24"/>
          <w:szCs w:val="24"/>
        </w:rPr>
      </w:pPr>
      <w:r w:rsidRPr="00025544">
        <w:rPr>
          <w:rFonts w:ascii="Arial" w:eastAsia="Times New Roman" w:hAnsi="Arial" w:cs="Arial"/>
          <w:sz w:val="24"/>
          <w:szCs w:val="24"/>
        </w:rPr>
        <w:t>Бюджетни средства от ЕС.</w:t>
      </w:r>
    </w:p>
    <w:p w:rsidR="00025544" w:rsidRPr="00025544" w:rsidRDefault="00025544" w:rsidP="00025544">
      <w:pPr>
        <w:shd w:val="clear" w:color="auto" w:fill="FFFFFF"/>
        <w:spacing w:after="0" w:line="300" w:lineRule="atLeast"/>
        <w:jc w:val="both"/>
        <w:textAlignment w:val="baseline"/>
        <w:rPr>
          <w:rFonts w:ascii="Arial" w:eastAsia="Times New Roman" w:hAnsi="Arial" w:cs="Arial"/>
          <w:sz w:val="24"/>
          <w:szCs w:val="24"/>
        </w:rPr>
      </w:pPr>
      <w:r w:rsidRPr="00025544">
        <w:rPr>
          <w:rFonts w:ascii="Arial" w:eastAsia="Times New Roman" w:hAnsi="Arial" w:cs="Arial"/>
          <w:sz w:val="24"/>
          <w:szCs w:val="24"/>
        </w:rPr>
        <w:t>Източниците на финансиране могат да бъдат и различните програми по Европейските структурни и инвестиционни фондове (ЕСИФ) при условие, че използването им е в съответствие с регулаторната рамка и приоритетите на самите програми. Инвестиционната платформа може да се счита за финансов инструмент, създаден съгласно Регламент (ЕС) № 1303/2013 на Европейския парламент и на Съвета от 17 декември 2013 година за определяне на общоприложими разпоредби за Европейския фонд за регионално развитие, Европейския социален фонд, Кохезионния фонд, Европейския земеделски фонд за развитие на селските райони и Европейския фонд за морско дело и рибарство и за определяне на общи разпоредби за Европейския фонд за регионално развитие, Европейския социален фонд, Кохезионния фонд и Европейския фонд за морско дело и рибарство, и за отмяна на Регламент (ЕО) № 1083/2006 на Съвета. Повече подробности можете да намерите</w:t>
      </w:r>
      <w:r w:rsidRPr="00B63017">
        <w:rPr>
          <w:rFonts w:ascii="Arial" w:eastAsia="Times New Roman" w:hAnsi="Arial" w:cs="Arial"/>
          <w:sz w:val="24"/>
          <w:szCs w:val="24"/>
        </w:rPr>
        <w:t> </w:t>
      </w:r>
      <w:hyperlink r:id="rId55" w:history="1">
        <w:r w:rsidRPr="00B63017">
          <w:rPr>
            <w:rFonts w:ascii="Arial" w:eastAsia="Times New Roman" w:hAnsi="Arial" w:cs="Arial"/>
            <w:sz w:val="24"/>
            <w:szCs w:val="24"/>
          </w:rPr>
          <w:t>тук</w:t>
        </w:r>
      </w:hyperlink>
      <w:r w:rsidRPr="00B63017">
        <w:rPr>
          <w:rFonts w:ascii="Arial" w:eastAsia="Times New Roman" w:hAnsi="Arial" w:cs="Arial"/>
          <w:sz w:val="24"/>
          <w:szCs w:val="24"/>
        </w:rPr>
        <w:t> </w:t>
      </w:r>
      <w:r w:rsidRPr="00025544">
        <w:rPr>
          <w:rFonts w:ascii="Arial" w:eastAsia="Times New Roman" w:hAnsi="Arial" w:cs="Arial"/>
          <w:sz w:val="24"/>
          <w:szCs w:val="24"/>
        </w:rPr>
        <w:t>и</w:t>
      </w:r>
      <w:r w:rsidRPr="00B63017">
        <w:rPr>
          <w:rFonts w:ascii="Arial" w:eastAsia="Times New Roman" w:hAnsi="Arial" w:cs="Arial"/>
          <w:sz w:val="24"/>
          <w:szCs w:val="24"/>
        </w:rPr>
        <w:t> </w:t>
      </w:r>
      <w:hyperlink r:id="rId56" w:history="1">
        <w:r w:rsidRPr="00B63017">
          <w:rPr>
            <w:rFonts w:ascii="Arial" w:eastAsia="Times New Roman" w:hAnsi="Arial" w:cs="Arial"/>
            <w:sz w:val="24"/>
            <w:szCs w:val="24"/>
          </w:rPr>
          <w:t>тук</w:t>
        </w:r>
      </w:hyperlink>
      <w:r w:rsidRPr="00025544">
        <w:rPr>
          <w:rFonts w:ascii="Arial" w:eastAsia="Times New Roman" w:hAnsi="Arial" w:cs="Arial"/>
          <w:sz w:val="24"/>
          <w:szCs w:val="24"/>
        </w:rPr>
        <w:t>.</w:t>
      </w:r>
    </w:p>
    <w:p w:rsidR="00025544" w:rsidRPr="00025544" w:rsidRDefault="00025544" w:rsidP="00025544">
      <w:pPr>
        <w:shd w:val="clear" w:color="auto" w:fill="FFFFFF"/>
        <w:spacing w:after="150" w:line="240" w:lineRule="auto"/>
        <w:textAlignment w:val="baseline"/>
        <w:outlineLvl w:val="2"/>
        <w:rPr>
          <w:rFonts w:ascii="Arial" w:eastAsia="Times New Roman" w:hAnsi="Arial" w:cs="Arial"/>
          <w:sz w:val="24"/>
          <w:szCs w:val="24"/>
        </w:rPr>
      </w:pPr>
      <w:r w:rsidRPr="00025544">
        <w:rPr>
          <w:rFonts w:ascii="Arial" w:eastAsia="Times New Roman" w:hAnsi="Arial" w:cs="Arial"/>
          <w:sz w:val="24"/>
          <w:szCs w:val="24"/>
        </w:rPr>
        <w:t>Процес на подаване и одобрение на инвестиционна платформа по Инфраструктурния и иновационен прозорец на ЕФСИ</w:t>
      </w:r>
    </w:p>
    <w:p w:rsidR="00025544" w:rsidRPr="00025544" w:rsidRDefault="00025544" w:rsidP="00025544">
      <w:pPr>
        <w:shd w:val="clear" w:color="auto" w:fill="FFFFFF"/>
        <w:spacing w:after="150" w:line="300" w:lineRule="atLeast"/>
        <w:jc w:val="both"/>
        <w:textAlignment w:val="baseline"/>
        <w:rPr>
          <w:rFonts w:ascii="Arial" w:eastAsia="Times New Roman" w:hAnsi="Arial" w:cs="Arial"/>
          <w:sz w:val="24"/>
          <w:szCs w:val="24"/>
        </w:rPr>
      </w:pPr>
      <w:r w:rsidRPr="00025544">
        <w:rPr>
          <w:rFonts w:ascii="Arial" w:eastAsia="Times New Roman" w:hAnsi="Arial" w:cs="Arial"/>
          <w:sz w:val="24"/>
          <w:szCs w:val="24"/>
        </w:rPr>
        <w:t>В рамките на Инфраструктурния и иновационен прозорец платформите могат да получат финансиране от кредитния подпрозорец и/или капиталовия подпрозорец.</w:t>
      </w:r>
    </w:p>
    <w:p w:rsidR="00025544" w:rsidRPr="00025544" w:rsidRDefault="00025544" w:rsidP="00025544">
      <w:pPr>
        <w:shd w:val="clear" w:color="auto" w:fill="FFFFFF"/>
        <w:spacing w:after="150" w:line="300" w:lineRule="atLeast"/>
        <w:jc w:val="both"/>
        <w:textAlignment w:val="baseline"/>
        <w:rPr>
          <w:rFonts w:ascii="Arial" w:eastAsia="Times New Roman" w:hAnsi="Arial" w:cs="Arial"/>
          <w:sz w:val="24"/>
          <w:szCs w:val="24"/>
        </w:rPr>
      </w:pPr>
      <w:r w:rsidRPr="00025544">
        <w:rPr>
          <w:rFonts w:ascii="Arial" w:eastAsia="Times New Roman" w:hAnsi="Arial" w:cs="Arial"/>
          <w:sz w:val="24"/>
          <w:szCs w:val="24"/>
        </w:rPr>
        <w:t>Организаторите на платформите (национални насърчителни банки или други) следва да се свържат с ЕИБ с искане за споделяне на финансирането. </w:t>
      </w:r>
    </w:p>
    <w:p w:rsidR="00025544" w:rsidRPr="00025544" w:rsidRDefault="00025544" w:rsidP="00025544">
      <w:pPr>
        <w:shd w:val="clear" w:color="auto" w:fill="FFFFFF"/>
        <w:spacing w:after="150" w:line="300" w:lineRule="atLeast"/>
        <w:jc w:val="both"/>
        <w:textAlignment w:val="baseline"/>
        <w:rPr>
          <w:rFonts w:ascii="Arial" w:eastAsia="Times New Roman" w:hAnsi="Arial" w:cs="Arial"/>
          <w:sz w:val="24"/>
          <w:szCs w:val="24"/>
        </w:rPr>
      </w:pPr>
      <w:r w:rsidRPr="00025544">
        <w:rPr>
          <w:rFonts w:ascii="Arial" w:eastAsia="Times New Roman" w:hAnsi="Arial" w:cs="Arial"/>
          <w:sz w:val="24"/>
          <w:szCs w:val="24"/>
        </w:rPr>
        <w:t>След анализ на ЕИБ искането за финансова подкрепа се подава в Инвестиционния комитет на ЕФСИ, който проверява съответствието на предложеното финансиране с Регламента за ЕФСИ.</w:t>
      </w:r>
    </w:p>
    <w:p w:rsidR="00025544" w:rsidRPr="00025544" w:rsidRDefault="00025544" w:rsidP="00025544">
      <w:pPr>
        <w:shd w:val="clear" w:color="auto" w:fill="FFFFFF"/>
        <w:spacing w:after="150" w:line="300" w:lineRule="atLeast"/>
        <w:jc w:val="both"/>
        <w:textAlignment w:val="baseline"/>
        <w:rPr>
          <w:rFonts w:ascii="Arial" w:eastAsia="Times New Roman" w:hAnsi="Arial" w:cs="Arial"/>
          <w:sz w:val="24"/>
          <w:szCs w:val="24"/>
        </w:rPr>
      </w:pPr>
      <w:r w:rsidRPr="005109A6">
        <w:rPr>
          <w:rFonts w:ascii="Arial" w:eastAsia="Times New Roman" w:hAnsi="Arial" w:cs="Arial"/>
          <w:b/>
          <w:sz w:val="24"/>
          <w:szCs w:val="24"/>
        </w:rPr>
        <w:t>Операциите</w:t>
      </w:r>
      <w:r w:rsidRPr="00025544">
        <w:rPr>
          <w:rFonts w:ascii="Arial" w:eastAsia="Times New Roman" w:hAnsi="Arial" w:cs="Arial"/>
          <w:sz w:val="24"/>
          <w:szCs w:val="24"/>
        </w:rPr>
        <w:t xml:space="preserve"> чрез платформите могат да бъдат единични или портфейл от операции.</w:t>
      </w:r>
    </w:p>
    <w:p w:rsidR="00025544" w:rsidRPr="00025544" w:rsidRDefault="00025544" w:rsidP="00025544">
      <w:pPr>
        <w:shd w:val="clear" w:color="auto" w:fill="FFFFFF"/>
        <w:spacing w:after="150" w:line="300" w:lineRule="atLeast"/>
        <w:jc w:val="both"/>
        <w:textAlignment w:val="baseline"/>
        <w:rPr>
          <w:rFonts w:ascii="Arial" w:eastAsia="Times New Roman" w:hAnsi="Arial" w:cs="Arial"/>
          <w:sz w:val="24"/>
          <w:szCs w:val="24"/>
        </w:rPr>
      </w:pPr>
      <w:r w:rsidRPr="00025544">
        <w:rPr>
          <w:rFonts w:ascii="Arial" w:eastAsia="Times New Roman" w:hAnsi="Arial" w:cs="Arial"/>
          <w:sz w:val="24"/>
          <w:szCs w:val="24"/>
        </w:rPr>
        <w:t>Инвестиционният комитет може да одобри искането за използването на европейска гаранция (гаранцията от ЕФСИ)  за финансирането от ЕИБ на инвестиционна платформа в рамките на Инфраструктурния и иновационен прозорец по описаните по-долу три начина:</w:t>
      </w:r>
    </w:p>
    <w:p w:rsidR="00025544" w:rsidRPr="00025544" w:rsidRDefault="00025544" w:rsidP="00025544">
      <w:pPr>
        <w:shd w:val="clear" w:color="auto" w:fill="FFFFFF"/>
        <w:spacing w:after="0" w:line="300" w:lineRule="atLeast"/>
        <w:jc w:val="both"/>
        <w:textAlignment w:val="baseline"/>
        <w:rPr>
          <w:rFonts w:ascii="Arial" w:eastAsia="Times New Roman" w:hAnsi="Arial" w:cs="Arial"/>
          <w:sz w:val="24"/>
          <w:szCs w:val="24"/>
        </w:rPr>
      </w:pPr>
      <w:r w:rsidRPr="00025544">
        <w:rPr>
          <w:rFonts w:ascii="Arial" w:eastAsia="Times New Roman" w:hAnsi="Arial" w:cs="Arial"/>
          <w:b/>
          <w:bCs/>
          <w:sz w:val="24"/>
          <w:szCs w:val="24"/>
          <w:bdr w:val="none" w:sz="0" w:space="0" w:color="auto" w:frame="1"/>
        </w:rPr>
        <w:t>1)     </w:t>
      </w:r>
      <w:r w:rsidRPr="00B63017">
        <w:rPr>
          <w:rFonts w:ascii="Arial" w:eastAsia="Times New Roman" w:hAnsi="Arial" w:cs="Arial"/>
          <w:b/>
          <w:bCs/>
          <w:sz w:val="24"/>
          <w:szCs w:val="24"/>
        </w:rPr>
        <w:t> </w:t>
      </w:r>
      <w:r w:rsidRPr="00025544">
        <w:rPr>
          <w:rFonts w:ascii="Arial" w:eastAsia="Times New Roman" w:hAnsi="Arial" w:cs="Arial"/>
          <w:b/>
          <w:bCs/>
          <w:sz w:val="24"/>
          <w:szCs w:val="24"/>
          <w:bdr w:val="none" w:sz="0" w:space="0" w:color="auto" w:frame="1"/>
        </w:rPr>
        <w:t>Използването на европейска гаранция е одобрено предварително за целия размер на финансирането на ЕИБ за платформата</w:t>
      </w:r>
    </w:p>
    <w:p w:rsidR="00025544" w:rsidRPr="00025544" w:rsidRDefault="00025544" w:rsidP="00025544">
      <w:pPr>
        <w:shd w:val="clear" w:color="auto" w:fill="FFFFFF"/>
        <w:spacing w:after="150" w:line="300" w:lineRule="atLeast"/>
        <w:jc w:val="both"/>
        <w:textAlignment w:val="baseline"/>
        <w:rPr>
          <w:rFonts w:ascii="Arial" w:eastAsia="Times New Roman" w:hAnsi="Arial" w:cs="Arial"/>
          <w:sz w:val="24"/>
          <w:szCs w:val="24"/>
        </w:rPr>
      </w:pPr>
      <w:r w:rsidRPr="00025544">
        <w:rPr>
          <w:rFonts w:ascii="Arial" w:eastAsia="Times New Roman" w:hAnsi="Arial" w:cs="Arial"/>
          <w:sz w:val="24"/>
          <w:szCs w:val="24"/>
        </w:rPr>
        <w:t>Решението се взима въз основа на насоките за финансиране на съответната платформа. Не е необходимо ЕИБ да има одобрението на Инвестиционния комитет на ЕФСИ за всяка конкретна операция на платформата. Този тип решение е характерно за случаите, когато проектите са ясно дефинирани или критериите за избираемост на платформата осигуряват увереност, че проектите ще бъдат селектирани в пълно съответствие с Регламента за ЕФСИ.</w:t>
      </w:r>
    </w:p>
    <w:p w:rsidR="00025544" w:rsidRPr="00025544" w:rsidRDefault="00025544" w:rsidP="00025544">
      <w:pPr>
        <w:shd w:val="clear" w:color="auto" w:fill="FFFFFF"/>
        <w:spacing w:after="0" w:line="300" w:lineRule="atLeast"/>
        <w:jc w:val="both"/>
        <w:textAlignment w:val="baseline"/>
        <w:rPr>
          <w:rFonts w:ascii="Arial" w:eastAsia="Times New Roman" w:hAnsi="Arial" w:cs="Arial"/>
          <w:sz w:val="24"/>
          <w:szCs w:val="24"/>
        </w:rPr>
      </w:pPr>
      <w:r w:rsidRPr="00025544">
        <w:rPr>
          <w:rFonts w:ascii="Arial" w:eastAsia="Times New Roman" w:hAnsi="Arial" w:cs="Arial"/>
          <w:b/>
          <w:bCs/>
          <w:sz w:val="24"/>
          <w:szCs w:val="24"/>
          <w:bdr w:val="none" w:sz="0" w:space="0" w:color="auto" w:frame="1"/>
        </w:rPr>
        <w:t>2)     </w:t>
      </w:r>
      <w:r w:rsidRPr="00B63017">
        <w:rPr>
          <w:rFonts w:ascii="Arial" w:eastAsia="Times New Roman" w:hAnsi="Arial" w:cs="Arial"/>
          <w:b/>
          <w:bCs/>
          <w:sz w:val="24"/>
          <w:szCs w:val="24"/>
        </w:rPr>
        <w:t> </w:t>
      </w:r>
      <w:r w:rsidRPr="00025544">
        <w:rPr>
          <w:rFonts w:ascii="Arial" w:eastAsia="Times New Roman" w:hAnsi="Arial" w:cs="Arial"/>
          <w:b/>
          <w:bCs/>
          <w:sz w:val="24"/>
          <w:szCs w:val="24"/>
          <w:bdr w:val="none" w:sz="0" w:space="0" w:color="auto" w:frame="1"/>
        </w:rPr>
        <w:t>Използването на европейска гаранция за финансирането от ЕИБ на инвестиционната платформа изисква одобрението от Инвестиционния комитет на всяка конкретна операция</w:t>
      </w:r>
    </w:p>
    <w:p w:rsidR="00025544" w:rsidRPr="00025544" w:rsidRDefault="00025544" w:rsidP="00025544">
      <w:pPr>
        <w:shd w:val="clear" w:color="auto" w:fill="FFFFFF"/>
        <w:spacing w:after="150" w:line="300" w:lineRule="atLeast"/>
        <w:jc w:val="both"/>
        <w:textAlignment w:val="baseline"/>
        <w:rPr>
          <w:rFonts w:ascii="Arial" w:eastAsia="Times New Roman" w:hAnsi="Arial" w:cs="Arial"/>
          <w:sz w:val="24"/>
          <w:szCs w:val="24"/>
        </w:rPr>
      </w:pPr>
      <w:r w:rsidRPr="00025544">
        <w:rPr>
          <w:rFonts w:ascii="Arial" w:eastAsia="Times New Roman" w:hAnsi="Arial" w:cs="Arial"/>
          <w:sz w:val="24"/>
          <w:szCs w:val="24"/>
        </w:rPr>
        <w:t>Инвестиционният комитет може да одобрява използването на европейска гаранция за всяка конкретна трансакция на платформата. За да гарантира гладко оперативно функциониране на платформата, подобно решение се ограничава до ясно обосновани случаи, като се избягва несигурност или чувствителност. Прилага се и в случаи на посредници, които все още не са познати с практиката си.</w:t>
      </w:r>
    </w:p>
    <w:p w:rsidR="00025544" w:rsidRPr="00025544" w:rsidRDefault="00025544" w:rsidP="00025544">
      <w:pPr>
        <w:shd w:val="clear" w:color="auto" w:fill="FFFFFF"/>
        <w:spacing w:after="0" w:line="300" w:lineRule="atLeast"/>
        <w:jc w:val="both"/>
        <w:textAlignment w:val="baseline"/>
        <w:rPr>
          <w:rFonts w:ascii="Arial" w:eastAsia="Times New Roman" w:hAnsi="Arial" w:cs="Arial"/>
          <w:sz w:val="24"/>
          <w:szCs w:val="24"/>
        </w:rPr>
      </w:pPr>
      <w:r w:rsidRPr="00025544">
        <w:rPr>
          <w:rFonts w:ascii="Arial" w:eastAsia="Times New Roman" w:hAnsi="Arial" w:cs="Arial"/>
          <w:b/>
          <w:bCs/>
          <w:sz w:val="24"/>
          <w:szCs w:val="24"/>
          <w:bdr w:val="none" w:sz="0" w:space="0" w:color="auto" w:frame="1"/>
        </w:rPr>
        <w:t>3)     </w:t>
      </w:r>
      <w:r w:rsidRPr="00B63017">
        <w:rPr>
          <w:rFonts w:ascii="Arial" w:eastAsia="Times New Roman" w:hAnsi="Arial" w:cs="Arial"/>
          <w:b/>
          <w:bCs/>
          <w:sz w:val="24"/>
          <w:szCs w:val="24"/>
        </w:rPr>
        <w:t> </w:t>
      </w:r>
      <w:r w:rsidRPr="00025544">
        <w:rPr>
          <w:rFonts w:ascii="Arial" w:eastAsia="Times New Roman" w:hAnsi="Arial" w:cs="Arial"/>
          <w:b/>
          <w:bCs/>
          <w:sz w:val="24"/>
          <w:szCs w:val="24"/>
          <w:bdr w:val="none" w:sz="0" w:space="0" w:color="auto" w:frame="1"/>
        </w:rPr>
        <w:t>Комбинация от горните две</w:t>
      </w:r>
    </w:p>
    <w:p w:rsidR="00025544" w:rsidRPr="00025544" w:rsidRDefault="00025544" w:rsidP="00025544">
      <w:pPr>
        <w:shd w:val="clear" w:color="auto" w:fill="FFFFFF"/>
        <w:spacing w:after="150" w:line="300" w:lineRule="atLeast"/>
        <w:jc w:val="both"/>
        <w:textAlignment w:val="baseline"/>
        <w:rPr>
          <w:rFonts w:ascii="Arial" w:eastAsia="Times New Roman" w:hAnsi="Arial" w:cs="Arial"/>
          <w:sz w:val="24"/>
          <w:szCs w:val="24"/>
        </w:rPr>
      </w:pPr>
      <w:r w:rsidRPr="00025544">
        <w:rPr>
          <w:rFonts w:ascii="Arial" w:eastAsia="Times New Roman" w:hAnsi="Arial" w:cs="Arial"/>
          <w:sz w:val="24"/>
          <w:szCs w:val="24"/>
        </w:rPr>
        <w:t>В случаи, в които част от проектите са ясно идентифицирани, но част от бъдещите проекти са по-малко ясни, е възможно Инвестиционният комитет да одобри използването на европейска гаранция за финансиране от ЕИБ на инвестиционна платформа в съответствие с портфейл от идентифицирани проекти и да налага подаване на бъдещи проекти или група от проекти на по-късни етапи, когато са окончателно разработени.</w:t>
      </w:r>
    </w:p>
    <w:p w:rsidR="00025544" w:rsidRPr="00025544" w:rsidRDefault="00025544" w:rsidP="005109A6">
      <w:pPr>
        <w:shd w:val="clear" w:color="auto" w:fill="FFFFFF"/>
        <w:spacing w:after="150" w:line="240" w:lineRule="auto"/>
        <w:jc w:val="both"/>
        <w:textAlignment w:val="baseline"/>
        <w:outlineLvl w:val="2"/>
        <w:rPr>
          <w:rFonts w:ascii="Arial" w:eastAsia="Times New Roman" w:hAnsi="Arial" w:cs="Arial"/>
          <w:sz w:val="24"/>
          <w:szCs w:val="24"/>
        </w:rPr>
      </w:pPr>
      <w:r w:rsidRPr="00025544">
        <w:rPr>
          <w:rFonts w:ascii="Arial" w:eastAsia="Times New Roman" w:hAnsi="Arial" w:cs="Arial"/>
          <w:sz w:val="24"/>
          <w:szCs w:val="24"/>
        </w:rPr>
        <w:t>Процес на подаване и на одобрение на инвестиционна платформа по прозореца за МСП</w:t>
      </w:r>
    </w:p>
    <w:p w:rsidR="00025544" w:rsidRPr="00025544" w:rsidRDefault="00025544" w:rsidP="005109A6">
      <w:pPr>
        <w:shd w:val="clear" w:color="auto" w:fill="FFFFFF"/>
        <w:spacing w:after="150" w:line="300" w:lineRule="atLeast"/>
        <w:jc w:val="both"/>
        <w:textAlignment w:val="baseline"/>
        <w:rPr>
          <w:rFonts w:ascii="Arial" w:eastAsia="Times New Roman" w:hAnsi="Arial" w:cs="Arial"/>
          <w:sz w:val="24"/>
          <w:szCs w:val="24"/>
        </w:rPr>
      </w:pPr>
      <w:r w:rsidRPr="00025544">
        <w:rPr>
          <w:rFonts w:ascii="Arial" w:eastAsia="Times New Roman" w:hAnsi="Arial" w:cs="Arial"/>
          <w:sz w:val="24"/>
          <w:szCs w:val="24"/>
        </w:rPr>
        <w:t>Инвестиционни платформи могат да получат финансиране от прозореца за МСП под формата на дълг, капиталов инструмент и инструменти за секюритизация.</w:t>
      </w:r>
    </w:p>
    <w:p w:rsidR="00025544" w:rsidRPr="00025544" w:rsidRDefault="00025544" w:rsidP="00025544">
      <w:pPr>
        <w:shd w:val="clear" w:color="auto" w:fill="FFFFFF"/>
        <w:spacing w:after="150" w:line="300" w:lineRule="atLeast"/>
        <w:jc w:val="both"/>
        <w:textAlignment w:val="baseline"/>
        <w:rPr>
          <w:rFonts w:ascii="Arial" w:eastAsia="Times New Roman" w:hAnsi="Arial" w:cs="Arial"/>
          <w:sz w:val="24"/>
          <w:szCs w:val="24"/>
        </w:rPr>
      </w:pPr>
      <w:r w:rsidRPr="00025544">
        <w:rPr>
          <w:rFonts w:ascii="Arial" w:eastAsia="Times New Roman" w:hAnsi="Arial" w:cs="Arial"/>
          <w:sz w:val="24"/>
          <w:szCs w:val="24"/>
        </w:rPr>
        <w:t>Организаторите на платформи (национални насърчителни банки или други) следва да се свържат с ЕИБ с искане за споделяне на финансирането. </w:t>
      </w:r>
    </w:p>
    <w:p w:rsidR="00025544" w:rsidRPr="00025544" w:rsidRDefault="00025544" w:rsidP="00025544">
      <w:pPr>
        <w:shd w:val="clear" w:color="auto" w:fill="FFFFFF"/>
        <w:spacing w:after="150" w:line="300" w:lineRule="atLeast"/>
        <w:jc w:val="both"/>
        <w:textAlignment w:val="baseline"/>
        <w:rPr>
          <w:rFonts w:ascii="Arial" w:eastAsia="Times New Roman" w:hAnsi="Arial" w:cs="Arial"/>
          <w:sz w:val="24"/>
          <w:szCs w:val="24"/>
        </w:rPr>
      </w:pPr>
      <w:r w:rsidRPr="00025544">
        <w:rPr>
          <w:rFonts w:ascii="Arial" w:eastAsia="Times New Roman" w:hAnsi="Arial" w:cs="Arial"/>
          <w:sz w:val="24"/>
          <w:szCs w:val="24"/>
        </w:rPr>
        <w:t>Предложението ще бъде разгледано от ЕК и ЕИФ и впоследствие подадено за одобрение от Управителния съвет на ЕФСИ и Изпълнителния директор, след консултиране с Инвестиционния комитет.</w:t>
      </w:r>
    </w:p>
    <w:p w:rsidR="00025544" w:rsidRPr="00B63017" w:rsidRDefault="00025544" w:rsidP="00025544">
      <w:pPr>
        <w:shd w:val="clear" w:color="auto" w:fill="FFFFFF"/>
        <w:spacing w:after="0" w:line="300" w:lineRule="atLeast"/>
        <w:textAlignment w:val="baseline"/>
        <w:rPr>
          <w:rFonts w:ascii="Arial" w:eastAsia="Times New Roman" w:hAnsi="Arial" w:cs="Arial"/>
          <w:sz w:val="24"/>
          <w:szCs w:val="24"/>
          <w:lang w:val="en-US"/>
        </w:rPr>
      </w:pPr>
    </w:p>
    <w:p w:rsidR="00025544" w:rsidRPr="00F47C16" w:rsidRDefault="00025544" w:rsidP="00025544">
      <w:pPr>
        <w:shd w:val="clear" w:color="auto" w:fill="FFFFFF"/>
        <w:spacing w:after="0" w:line="300" w:lineRule="atLeast"/>
        <w:textAlignment w:val="baseline"/>
        <w:rPr>
          <w:rFonts w:ascii="Arial" w:eastAsia="Times New Roman" w:hAnsi="Arial" w:cs="Arial"/>
          <w:sz w:val="24"/>
          <w:szCs w:val="24"/>
        </w:rPr>
      </w:pPr>
    </w:p>
    <w:p w:rsidR="00F47C16" w:rsidRPr="005109A6" w:rsidRDefault="00E5743E" w:rsidP="005109A6">
      <w:pPr>
        <w:shd w:val="clear" w:color="auto" w:fill="FFFFFF"/>
        <w:spacing w:after="0" w:line="300" w:lineRule="atLeast"/>
        <w:textAlignment w:val="baseline"/>
        <w:rPr>
          <w:rFonts w:ascii="Arial" w:eastAsia="Times New Roman" w:hAnsi="Arial" w:cs="Arial"/>
          <w:b/>
          <w:sz w:val="24"/>
          <w:szCs w:val="24"/>
          <w:u w:val="single"/>
        </w:rPr>
      </w:pPr>
      <w:hyperlink r:id="rId57" w:history="1">
        <w:r w:rsidR="00F47C16" w:rsidRPr="005109A6">
          <w:rPr>
            <w:rFonts w:ascii="Arial" w:eastAsia="Times New Roman" w:hAnsi="Arial" w:cs="Arial"/>
            <w:b/>
            <w:sz w:val="24"/>
            <w:szCs w:val="24"/>
            <w:u w:val="single"/>
          </w:rPr>
          <w:t>Прозорец на Европейския инвестиционен фонд за МСП</w:t>
        </w:r>
      </w:hyperlink>
    </w:p>
    <w:p w:rsidR="00025544" w:rsidRPr="00B63017" w:rsidRDefault="00025544" w:rsidP="00025544">
      <w:pPr>
        <w:shd w:val="clear" w:color="auto" w:fill="FFFFFF"/>
        <w:spacing w:after="0" w:line="300" w:lineRule="atLeast"/>
        <w:textAlignment w:val="baseline"/>
        <w:rPr>
          <w:rFonts w:ascii="Arial" w:eastAsia="Times New Roman" w:hAnsi="Arial" w:cs="Arial"/>
          <w:sz w:val="24"/>
          <w:szCs w:val="24"/>
          <w:lang w:val="en-US"/>
        </w:rPr>
      </w:pPr>
    </w:p>
    <w:p w:rsidR="00025544" w:rsidRDefault="00025544" w:rsidP="00025544">
      <w:pPr>
        <w:shd w:val="clear" w:color="auto" w:fill="FFFFFF"/>
        <w:spacing w:after="150" w:line="300" w:lineRule="atLeast"/>
        <w:jc w:val="both"/>
        <w:textAlignment w:val="baseline"/>
        <w:rPr>
          <w:rFonts w:ascii="Arial" w:eastAsia="Times New Roman" w:hAnsi="Arial" w:cs="Arial"/>
          <w:sz w:val="24"/>
          <w:szCs w:val="24"/>
        </w:rPr>
      </w:pPr>
      <w:r w:rsidRPr="00025544">
        <w:rPr>
          <w:rFonts w:ascii="Arial" w:eastAsia="Times New Roman" w:hAnsi="Arial" w:cs="Arial"/>
          <w:sz w:val="24"/>
          <w:szCs w:val="24"/>
        </w:rPr>
        <w:t xml:space="preserve">Прозорецът за МСП, който се създава чрез </w:t>
      </w:r>
      <w:r w:rsidRPr="005109A6">
        <w:rPr>
          <w:rFonts w:ascii="Arial" w:eastAsia="Times New Roman" w:hAnsi="Arial" w:cs="Arial"/>
          <w:sz w:val="24"/>
          <w:szCs w:val="24"/>
          <w:u w:val="single"/>
        </w:rPr>
        <w:t>част от гаранцията за ЕФСИ</w:t>
      </w:r>
      <w:r w:rsidRPr="00025544">
        <w:rPr>
          <w:rFonts w:ascii="Arial" w:eastAsia="Times New Roman" w:hAnsi="Arial" w:cs="Arial"/>
          <w:sz w:val="24"/>
          <w:szCs w:val="24"/>
        </w:rPr>
        <w:t>, има за цел специално да подпомогне малкия и среден бизнес. Той се управлява чрез ЕИФ към ЕИБ и има за задача да осигури рисково финансиране за МСП и дружествата със средна пазарна капитализация (с до 3000 служители) чрез различни инструменти, осигуряващи по-добър достъп до финансиране, като фокусът ще бъде върху МСП.</w:t>
      </w:r>
    </w:p>
    <w:p w:rsidR="005109A6" w:rsidRDefault="005109A6" w:rsidP="00025544">
      <w:pPr>
        <w:shd w:val="clear" w:color="auto" w:fill="FFFFFF"/>
        <w:spacing w:after="150" w:line="300" w:lineRule="atLeast"/>
        <w:jc w:val="both"/>
        <w:textAlignment w:val="baseline"/>
        <w:rPr>
          <w:rFonts w:ascii="Arial" w:eastAsia="Times New Roman" w:hAnsi="Arial" w:cs="Arial"/>
          <w:sz w:val="24"/>
          <w:szCs w:val="24"/>
        </w:rPr>
      </w:pPr>
    </w:p>
    <w:p w:rsidR="005109A6" w:rsidRPr="00025544" w:rsidRDefault="005109A6" w:rsidP="00025544">
      <w:pPr>
        <w:shd w:val="clear" w:color="auto" w:fill="FFFFFF"/>
        <w:spacing w:after="150" w:line="300" w:lineRule="atLeast"/>
        <w:jc w:val="both"/>
        <w:textAlignment w:val="baseline"/>
        <w:rPr>
          <w:rFonts w:ascii="Arial" w:eastAsia="Times New Roman" w:hAnsi="Arial" w:cs="Arial"/>
          <w:sz w:val="24"/>
          <w:szCs w:val="24"/>
        </w:rPr>
      </w:pPr>
    </w:p>
    <w:p w:rsidR="00025544" w:rsidRDefault="005109A6" w:rsidP="00025544">
      <w:pPr>
        <w:shd w:val="clear" w:color="auto" w:fill="FFFFFF"/>
        <w:spacing w:after="0" w:line="300" w:lineRule="atLeast"/>
        <w:jc w:val="both"/>
        <w:textAlignment w:val="baseline"/>
        <w:rPr>
          <w:rFonts w:ascii="Arial" w:eastAsia="Times New Roman" w:hAnsi="Arial" w:cs="Arial"/>
          <w:b/>
          <w:bCs/>
          <w:sz w:val="24"/>
          <w:szCs w:val="24"/>
          <w:bdr w:val="none" w:sz="0" w:space="0" w:color="auto" w:frame="1"/>
        </w:rPr>
      </w:pPr>
      <w:r>
        <w:rPr>
          <w:rFonts w:ascii="Arial" w:eastAsia="Times New Roman" w:hAnsi="Arial" w:cs="Arial"/>
          <w:b/>
          <w:bCs/>
          <w:sz w:val="24"/>
          <w:szCs w:val="24"/>
          <w:u w:val="single"/>
          <w:bdr w:val="none" w:sz="0" w:space="0" w:color="auto" w:frame="1"/>
        </w:rPr>
        <w:t xml:space="preserve">Типове </w:t>
      </w:r>
      <w:r w:rsidR="00025544" w:rsidRPr="00025544">
        <w:rPr>
          <w:rFonts w:ascii="Arial" w:eastAsia="Times New Roman" w:hAnsi="Arial" w:cs="Arial"/>
          <w:b/>
          <w:bCs/>
          <w:sz w:val="24"/>
          <w:szCs w:val="24"/>
          <w:u w:val="single"/>
          <w:bdr w:val="none" w:sz="0" w:space="0" w:color="auto" w:frame="1"/>
        </w:rPr>
        <w:t>предприятия</w:t>
      </w:r>
      <w:r>
        <w:rPr>
          <w:rFonts w:ascii="Arial" w:eastAsia="Times New Roman" w:hAnsi="Arial" w:cs="Arial"/>
          <w:b/>
          <w:bCs/>
          <w:sz w:val="24"/>
          <w:szCs w:val="24"/>
          <w:u w:val="single"/>
          <w:bdr w:val="none" w:sz="0" w:space="0" w:color="auto" w:frame="1"/>
        </w:rPr>
        <w:t>, които</w:t>
      </w:r>
      <w:r w:rsidR="00025544" w:rsidRPr="00025544">
        <w:rPr>
          <w:rFonts w:ascii="Arial" w:eastAsia="Times New Roman" w:hAnsi="Arial" w:cs="Arial"/>
          <w:b/>
          <w:bCs/>
          <w:sz w:val="24"/>
          <w:szCs w:val="24"/>
          <w:u w:val="single"/>
          <w:bdr w:val="none" w:sz="0" w:space="0" w:color="auto" w:frame="1"/>
        </w:rPr>
        <w:t xml:space="preserve"> могат да участват по линия на Прозореца на ЕИФ за МСП</w:t>
      </w:r>
      <w:r w:rsidR="00025544" w:rsidRPr="00025544">
        <w:rPr>
          <w:rFonts w:ascii="Arial" w:eastAsia="Times New Roman" w:hAnsi="Arial" w:cs="Arial"/>
          <w:b/>
          <w:bCs/>
          <w:sz w:val="24"/>
          <w:szCs w:val="24"/>
          <w:bdr w:val="none" w:sz="0" w:space="0" w:color="auto" w:frame="1"/>
        </w:rPr>
        <w:t>:</w:t>
      </w:r>
    </w:p>
    <w:p w:rsidR="005109A6" w:rsidRPr="00025544" w:rsidRDefault="005109A6" w:rsidP="00025544">
      <w:pPr>
        <w:shd w:val="clear" w:color="auto" w:fill="FFFFFF"/>
        <w:spacing w:after="0" w:line="300" w:lineRule="atLeast"/>
        <w:jc w:val="both"/>
        <w:textAlignment w:val="baseline"/>
        <w:rPr>
          <w:rFonts w:ascii="Arial" w:eastAsia="Times New Roman" w:hAnsi="Arial" w:cs="Arial"/>
          <w:sz w:val="24"/>
          <w:szCs w:val="24"/>
        </w:rPr>
      </w:pPr>
    </w:p>
    <w:p w:rsidR="00025544" w:rsidRPr="00025544" w:rsidRDefault="00025544" w:rsidP="00025544">
      <w:pPr>
        <w:shd w:val="clear" w:color="auto" w:fill="FFFFFF"/>
        <w:spacing w:after="150" w:line="300" w:lineRule="atLeast"/>
        <w:jc w:val="both"/>
        <w:textAlignment w:val="baseline"/>
        <w:rPr>
          <w:rFonts w:ascii="Arial" w:eastAsia="Times New Roman" w:hAnsi="Arial" w:cs="Arial"/>
          <w:sz w:val="24"/>
          <w:szCs w:val="24"/>
        </w:rPr>
      </w:pPr>
      <w:r w:rsidRPr="00025544">
        <w:rPr>
          <w:rFonts w:ascii="Arial" w:eastAsia="Times New Roman" w:hAnsi="Arial" w:cs="Arial"/>
          <w:sz w:val="24"/>
          <w:szCs w:val="24"/>
        </w:rPr>
        <w:t>Финансова подкрепа чрез ЕИФ и ЕИБ се предоставя за образувания, които имат до 3 000 служители, със специална насоченост към МСП и малки дружества със средна пазарн</w:t>
      </w:r>
      <w:r w:rsidR="005109A6">
        <w:rPr>
          <w:rFonts w:ascii="Arial" w:eastAsia="Times New Roman" w:hAnsi="Arial" w:cs="Arial"/>
          <w:sz w:val="24"/>
          <w:szCs w:val="24"/>
        </w:rPr>
        <w:t xml:space="preserve"> </w:t>
      </w:r>
      <w:r w:rsidRPr="00025544">
        <w:rPr>
          <w:rFonts w:ascii="Arial" w:eastAsia="Times New Roman" w:hAnsi="Arial" w:cs="Arial"/>
          <w:sz w:val="24"/>
          <w:szCs w:val="24"/>
        </w:rPr>
        <w:t>а капитализация, като:</w:t>
      </w:r>
    </w:p>
    <w:p w:rsidR="00025544" w:rsidRDefault="00025544" w:rsidP="00025544">
      <w:pPr>
        <w:numPr>
          <w:ilvl w:val="0"/>
          <w:numId w:val="19"/>
        </w:numPr>
        <w:shd w:val="clear" w:color="auto" w:fill="FFFFFF"/>
        <w:spacing w:after="0" w:line="300" w:lineRule="atLeast"/>
        <w:ind w:left="375"/>
        <w:textAlignment w:val="baseline"/>
        <w:rPr>
          <w:rFonts w:ascii="Arial" w:eastAsia="Times New Roman" w:hAnsi="Arial" w:cs="Arial"/>
          <w:sz w:val="24"/>
          <w:szCs w:val="24"/>
        </w:rPr>
      </w:pPr>
      <w:r w:rsidRPr="00025544">
        <w:rPr>
          <w:rFonts w:ascii="Arial" w:eastAsia="Times New Roman" w:hAnsi="Arial" w:cs="Arial"/>
          <w:sz w:val="24"/>
          <w:szCs w:val="24"/>
        </w:rPr>
        <w:t>„малки и средни предприятия" (МСП) означават микро-, малки и средни предприятия съгласно определението в член 2 от</w:t>
      </w:r>
      <w:r w:rsidRPr="00B63017">
        <w:rPr>
          <w:rFonts w:ascii="Arial" w:eastAsia="Times New Roman" w:hAnsi="Arial" w:cs="Arial"/>
          <w:sz w:val="24"/>
          <w:szCs w:val="24"/>
        </w:rPr>
        <w:t> </w:t>
      </w:r>
      <w:hyperlink r:id="rId58" w:history="1">
        <w:r w:rsidRPr="00B63017">
          <w:rPr>
            <w:rFonts w:ascii="Arial" w:eastAsia="Times New Roman" w:hAnsi="Arial" w:cs="Arial"/>
            <w:sz w:val="24"/>
            <w:szCs w:val="24"/>
          </w:rPr>
          <w:t>приложението към Препоръка 2003/361/ЕО на Комисията</w:t>
        </w:r>
      </w:hyperlink>
      <w:r w:rsidRPr="00025544">
        <w:rPr>
          <w:rFonts w:ascii="Arial" w:eastAsia="Times New Roman" w:hAnsi="Arial" w:cs="Arial"/>
          <w:sz w:val="24"/>
          <w:szCs w:val="24"/>
        </w:rPr>
        <w:t>;</w:t>
      </w:r>
    </w:p>
    <w:p w:rsidR="005109A6" w:rsidRPr="00025544" w:rsidRDefault="005109A6" w:rsidP="005109A6">
      <w:pPr>
        <w:shd w:val="clear" w:color="auto" w:fill="FFFFFF"/>
        <w:spacing w:after="0" w:line="300" w:lineRule="atLeast"/>
        <w:ind w:left="375"/>
        <w:textAlignment w:val="baseline"/>
        <w:rPr>
          <w:rFonts w:ascii="Arial" w:eastAsia="Times New Roman" w:hAnsi="Arial" w:cs="Arial"/>
          <w:sz w:val="24"/>
          <w:szCs w:val="24"/>
        </w:rPr>
      </w:pPr>
    </w:p>
    <w:p w:rsidR="00025544" w:rsidRPr="00025544" w:rsidRDefault="00025544" w:rsidP="00025544">
      <w:pPr>
        <w:numPr>
          <w:ilvl w:val="0"/>
          <w:numId w:val="19"/>
        </w:numPr>
        <w:shd w:val="clear" w:color="auto" w:fill="FFFFFF"/>
        <w:spacing w:after="150" w:line="300" w:lineRule="atLeast"/>
        <w:ind w:left="375"/>
        <w:textAlignment w:val="baseline"/>
        <w:rPr>
          <w:rFonts w:ascii="Arial" w:eastAsia="Times New Roman" w:hAnsi="Arial" w:cs="Arial"/>
          <w:sz w:val="24"/>
          <w:szCs w:val="24"/>
        </w:rPr>
      </w:pPr>
      <w:r w:rsidRPr="00025544">
        <w:rPr>
          <w:rFonts w:ascii="Arial" w:eastAsia="Times New Roman" w:hAnsi="Arial" w:cs="Arial"/>
          <w:sz w:val="24"/>
          <w:szCs w:val="24"/>
        </w:rPr>
        <w:t>„малки дружества със средна пазарна капитализация" означават образувания, които имат до 499 служители, които не са МСП;</w:t>
      </w:r>
    </w:p>
    <w:p w:rsidR="00025544" w:rsidRPr="00025544" w:rsidRDefault="00025544" w:rsidP="00025544">
      <w:pPr>
        <w:numPr>
          <w:ilvl w:val="0"/>
          <w:numId w:val="19"/>
        </w:numPr>
        <w:shd w:val="clear" w:color="auto" w:fill="FFFFFF"/>
        <w:spacing w:after="150" w:line="300" w:lineRule="atLeast"/>
        <w:ind w:left="375"/>
        <w:textAlignment w:val="baseline"/>
        <w:rPr>
          <w:rFonts w:ascii="Arial" w:eastAsia="Times New Roman" w:hAnsi="Arial" w:cs="Arial"/>
          <w:sz w:val="24"/>
          <w:szCs w:val="24"/>
        </w:rPr>
      </w:pPr>
      <w:r w:rsidRPr="00025544">
        <w:rPr>
          <w:rFonts w:ascii="Arial" w:eastAsia="Times New Roman" w:hAnsi="Arial" w:cs="Arial"/>
          <w:sz w:val="24"/>
          <w:szCs w:val="24"/>
        </w:rPr>
        <w:t>„дружества със средна пазарна капитализация" означават образувания, които имат до 3 000 служители, които не са МСП, нито малки дружества със средна пазарна капитализация;</w:t>
      </w:r>
    </w:p>
    <w:p w:rsidR="00025544" w:rsidRPr="00025544" w:rsidRDefault="00025544" w:rsidP="00025544">
      <w:pPr>
        <w:shd w:val="clear" w:color="auto" w:fill="FFFFFF"/>
        <w:spacing w:after="0" w:line="300" w:lineRule="atLeast"/>
        <w:jc w:val="both"/>
        <w:textAlignment w:val="baseline"/>
        <w:rPr>
          <w:rFonts w:ascii="Arial" w:eastAsia="Times New Roman" w:hAnsi="Arial" w:cs="Arial"/>
          <w:sz w:val="24"/>
          <w:szCs w:val="24"/>
        </w:rPr>
      </w:pPr>
      <w:r w:rsidRPr="00025544">
        <w:rPr>
          <w:rFonts w:ascii="Arial" w:eastAsia="Times New Roman" w:hAnsi="Arial" w:cs="Arial"/>
          <w:i/>
          <w:iCs/>
          <w:sz w:val="24"/>
          <w:szCs w:val="24"/>
          <w:u w:val="single"/>
          <w:bdr w:val="none" w:sz="0" w:space="0" w:color="auto" w:frame="1"/>
        </w:rPr>
        <w:t>Видове възможна подкрепа</w:t>
      </w:r>
    </w:p>
    <w:p w:rsidR="00025544" w:rsidRPr="00025544" w:rsidRDefault="00025544" w:rsidP="00025544">
      <w:pPr>
        <w:shd w:val="clear" w:color="auto" w:fill="FFFFFF"/>
        <w:spacing w:after="150" w:line="300" w:lineRule="atLeast"/>
        <w:jc w:val="both"/>
        <w:textAlignment w:val="baseline"/>
        <w:rPr>
          <w:rFonts w:ascii="Arial" w:eastAsia="Times New Roman" w:hAnsi="Arial" w:cs="Arial"/>
          <w:sz w:val="24"/>
          <w:szCs w:val="24"/>
        </w:rPr>
      </w:pPr>
      <w:r w:rsidRPr="00025544">
        <w:rPr>
          <w:rFonts w:ascii="Arial" w:eastAsia="Times New Roman" w:hAnsi="Arial" w:cs="Arial"/>
          <w:sz w:val="24"/>
          <w:szCs w:val="24"/>
        </w:rPr>
        <w:t>а) предоставяне на оборотен капитал и инвестиции;</w:t>
      </w:r>
    </w:p>
    <w:p w:rsidR="00025544" w:rsidRPr="00025544" w:rsidRDefault="00025544" w:rsidP="00025544">
      <w:pPr>
        <w:shd w:val="clear" w:color="auto" w:fill="FFFFFF"/>
        <w:spacing w:after="150" w:line="300" w:lineRule="atLeast"/>
        <w:jc w:val="both"/>
        <w:textAlignment w:val="baseline"/>
        <w:rPr>
          <w:rFonts w:ascii="Arial" w:eastAsia="Times New Roman" w:hAnsi="Arial" w:cs="Arial"/>
          <w:sz w:val="24"/>
          <w:szCs w:val="24"/>
        </w:rPr>
      </w:pPr>
      <w:r w:rsidRPr="00025544">
        <w:rPr>
          <w:rFonts w:ascii="Arial" w:eastAsia="Times New Roman" w:hAnsi="Arial" w:cs="Arial"/>
          <w:sz w:val="24"/>
          <w:szCs w:val="24"/>
        </w:rPr>
        <w:t>б) предоставяне на финансиране на риска от самото създаване до разрастването на МСП, новите предприятия, малките дружества със средна пазарна капитализация и дружествата със средна пазарна капитализация с цел заемане на водещи в технологично отношение позиции в иновативните и устойчиви сектори.</w:t>
      </w:r>
    </w:p>
    <w:p w:rsidR="00025544" w:rsidRPr="00B63017" w:rsidRDefault="00025544" w:rsidP="00025544">
      <w:pPr>
        <w:shd w:val="clear" w:color="auto" w:fill="FFFFFF"/>
        <w:spacing w:after="0" w:line="300" w:lineRule="atLeast"/>
        <w:textAlignment w:val="baseline"/>
        <w:rPr>
          <w:rFonts w:ascii="Arial" w:eastAsia="Times New Roman" w:hAnsi="Arial" w:cs="Arial"/>
          <w:sz w:val="24"/>
          <w:szCs w:val="24"/>
          <w:lang w:val="en-US"/>
        </w:rPr>
      </w:pPr>
    </w:p>
    <w:p w:rsidR="00025544" w:rsidRPr="00B63017" w:rsidRDefault="00025544" w:rsidP="00025544">
      <w:pPr>
        <w:shd w:val="clear" w:color="auto" w:fill="FFFFFF"/>
        <w:spacing w:after="0" w:line="300" w:lineRule="atLeast"/>
        <w:textAlignment w:val="baseline"/>
        <w:rPr>
          <w:rFonts w:ascii="Arial" w:eastAsia="Times New Roman" w:hAnsi="Arial" w:cs="Arial"/>
          <w:sz w:val="24"/>
          <w:szCs w:val="24"/>
          <w:lang w:val="en-US"/>
        </w:rPr>
      </w:pPr>
    </w:p>
    <w:p w:rsidR="00F47C16" w:rsidRPr="005109A6" w:rsidRDefault="00E5743E" w:rsidP="005109A6">
      <w:pPr>
        <w:shd w:val="clear" w:color="auto" w:fill="FFFFFF"/>
        <w:spacing w:after="0" w:line="300" w:lineRule="atLeast"/>
        <w:textAlignment w:val="baseline"/>
        <w:rPr>
          <w:rFonts w:ascii="Arial" w:eastAsia="Times New Roman" w:hAnsi="Arial" w:cs="Arial"/>
          <w:b/>
          <w:sz w:val="24"/>
          <w:szCs w:val="24"/>
          <w:u w:val="single"/>
        </w:rPr>
      </w:pPr>
      <w:hyperlink r:id="rId59" w:history="1">
        <w:r w:rsidR="00F47C16" w:rsidRPr="005109A6">
          <w:rPr>
            <w:rFonts w:ascii="Arial" w:eastAsia="Times New Roman" w:hAnsi="Arial" w:cs="Arial"/>
            <w:b/>
            <w:sz w:val="24"/>
            <w:szCs w:val="24"/>
            <w:u w:val="single"/>
          </w:rPr>
          <w:t xml:space="preserve">Кога </w:t>
        </w:r>
        <w:r w:rsidR="005109A6" w:rsidRPr="005109A6">
          <w:rPr>
            <w:rFonts w:ascii="Arial" w:eastAsia="Times New Roman" w:hAnsi="Arial" w:cs="Arial"/>
            <w:b/>
            <w:sz w:val="24"/>
            <w:szCs w:val="24"/>
            <w:u w:val="single"/>
          </w:rPr>
          <w:t>и къде ще може</w:t>
        </w:r>
        <w:r w:rsidR="00F47C16" w:rsidRPr="005109A6">
          <w:rPr>
            <w:rFonts w:ascii="Arial" w:eastAsia="Times New Roman" w:hAnsi="Arial" w:cs="Arial"/>
            <w:b/>
            <w:sz w:val="24"/>
            <w:szCs w:val="24"/>
            <w:u w:val="single"/>
          </w:rPr>
          <w:t xml:space="preserve"> да </w:t>
        </w:r>
        <w:r w:rsidR="005109A6" w:rsidRPr="005109A6">
          <w:rPr>
            <w:rFonts w:ascii="Arial" w:eastAsia="Times New Roman" w:hAnsi="Arial" w:cs="Arial"/>
            <w:b/>
            <w:sz w:val="24"/>
            <w:szCs w:val="24"/>
            <w:u w:val="single"/>
          </w:rPr>
          <w:t xml:space="preserve">се </w:t>
        </w:r>
        <w:r w:rsidR="00F47C16" w:rsidRPr="005109A6">
          <w:rPr>
            <w:rFonts w:ascii="Arial" w:eastAsia="Times New Roman" w:hAnsi="Arial" w:cs="Arial"/>
            <w:b/>
            <w:sz w:val="24"/>
            <w:szCs w:val="24"/>
            <w:u w:val="single"/>
          </w:rPr>
          <w:t>кандидатства?</w:t>
        </w:r>
      </w:hyperlink>
    </w:p>
    <w:p w:rsidR="00025544" w:rsidRPr="00B63017" w:rsidRDefault="00025544" w:rsidP="00025544">
      <w:pPr>
        <w:shd w:val="clear" w:color="auto" w:fill="FFFFFF"/>
        <w:spacing w:after="0" w:line="300" w:lineRule="atLeast"/>
        <w:textAlignment w:val="baseline"/>
        <w:rPr>
          <w:rFonts w:ascii="Arial" w:eastAsia="Times New Roman" w:hAnsi="Arial" w:cs="Arial"/>
          <w:sz w:val="24"/>
          <w:szCs w:val="24"/>
          <w:lang w:val="en-US"/>
        </w:rPr>
      </w:pPr>
    </w:p>
    <w:p w:rsidR="00025544" w:rsidRPr="00B63017" w:rsidRDefault="00025544" w:rsidP="00025544">
      <w:pPr>
        <w:pStyle w:val="NormalWeb"/>
        <w:shd w:val="clear" w:color="auto" w:fill="FFFFFF"/>
        <w:spacing w:before="0" w:beforeAutospacing="0" w:after="150" w:afterAutospacing="0" w:line="300" w:lineRule="atLeast"/>
        <w:jc w:val="both"/>
        <w:textAlignment w:val="baseline"/>
        <w:rPr>
          <w:rFonts w:ascii="Arial" w:hAnsi="Arial" w:cs="Arial"/>
        </w:rPr>
      </w:pPr>
      <w:r w:rsidRPr="00B63017">
        <w:rPr>
          <w:rFonts w:ascii="Arial" w:hAnsi="Arial" w:cs="Arial"/>
        </w:rPr>
        <w:t>Реалният старт на инициативата бе през месец септември 2015 г., но ЕИБ бе получила зелена светлина предварително да финансира проекти, които отговарят на определени от нея критерии, и които впоследствие да бъдат включени в гаранционното покритие на фонда. През месец септември 2015 г. бяха одобрени първите такива проекти.</w:t>
      </w:r>
    </w:p>
    <w:p w:rsidR="00025544" w:rsidRPr="00B63017" w:rsidRDefault="00025544" w:rsidP="00025544">
      <w:pPr>
        <w:pStyle w:val="NormalWeb"/>
        <w:shd w:val="clear" w:color="auto" w:fill="FFFFFF"/>
        <w:spacing w:before="0" w:beforeAutospacing="0" w:after="0" w:afterAutospacing="0" w:line="300" w:lineRule="atLeast"/>
        <w:jc w:val="both"/>
        <w:textAlignment w:val="baseline"/>
        <w:rPr>
          <w:rFonts w:ascii="Arial" w:hAnsi="Arial" w:cs="Arial"/>
        </w:rPr>
      </w:pPr>
      <w:r w:rsidRPr="00B63017">
        <w:rPr>
          <w:rFonts w:ascii="Arial" w:hAnsi="Arial" w:cs="Arial"/>
        </w:rPr>
        <w:t>Възможно е кандидатстване</w:t>
      </w:r>
      <w:r w:rsidRPr="00B63017">
        <w:rPr>
          <w:rStyle w:val="apple-converted-space"/>
          <w:rFonts w:ascii="Arial" w:hAnsi="Arial" w:cs="Arial"/>
        </w:rPr>
        <w:t> </w:t>
      </w:r>
      <w:r w:rsidRPr="00B63017">
        <w:rPr>
          <w:rFonts w:ascii="Arial" w:hAnsi="Arial" w:cs="Arial"/>
          <w:b/>
          <w:bCs/>
          <w:bdr w:val="none" w:sz="0" w:space="0" w:color="auto" w:frame="1"/>
        </w:rPr>
        <w:t>директно</w:t>
      </w:r>
      <w:r w:rsidRPr="00B63017">
        <w:rPr>
          <w:rStyle w:val="apple-converted-space"/>
          <w:rFonts w:ascii="Arial" w:hAnsi="Arial" w:cs="Arial"/>
        </w:rPr>
        <w:t> </w:t>
      </w:r>
      <w:r w:rsidRPr="00B63017">
        <w:rPr>
          <w:rFonts w:ascii="Arial" w:hAnsi="Arial" w:cs="Arial"/>
        </w:rPr>
        <w:t>към ЕИБ или ЕИФ, без посредничество от държавата, в зависимост от типа желано финансиране - Прозорец за МСП - ЕИФ и Инфраструктурен и иновационен прозорец - ЕИБ.</w:t>
      </w:r>
    </w:p>
    <w:p w:rsidR="005109A6" w:rsidRDefault="005109A6" w:rsidP="00025544">
      <w:pPr>
        <w:pStyle w:val="NormalWeb"/>
        <w:shd w:val="clear" w:color="auto" w:fill="FFFFFF"/>
        <w:spacing w:before="0" w:beforeAutospacing="0" w:after="150" w:afterAutospacing="0" w:line="300" w:lineRule="atLeast"/>
        <w:jc w:val="both"/>
        <w:textAlignment w:val="baseline"/>
        <w:rPr>
          <w:rFonts w:ascii="Arial" w:hAnsi="Arial" w:cs="Arial"/>
        </w:rPr>
      </w:pPr>
    </w:p>
    <w:p w:rsidR="00025544" w:rsidRPr="00B63017" w:rsidRDefault="00025544" w:rsidP="00025544">
      <w:pPr>
        <w:pStyle w:val="NormalWeb"/>
        <w:shd w:val="clear" w:color="auto" w:fill="FFFFFF"/>
        <w:spacing w:before="0" w:beforeAutospacing="0" w:after="150" w:afterAutospacing="0" w:line="300" w:lineRule="atLeast"/>
        <w:jc w:val="both"/>
        <w:textAlignment w:val="baseline"/>
        <w:rPr>
          <w:rFonts w:ascii="Arial" w:hAnsi="Arial" w:cs="Arial"/>
        </w:rPr>
      </w:pPr>
      <w:r w:rsidRPr="00B63017">
        <w:rPr>
          <w:rFonts w:ascii="Arial" w:hAnsi="Arial" w:cs="Arial"/>
        </w:rPr>
        <w:t>Правителството на Република България обяви също така, че ще партнира с Българската банка за развитие (ББР) по линия на съфинансиране на проекти по ЕФСИ, като чрез нея ще се осигурят 100 милиона евро за инициативата. За допълнителна информация моля обръщайте се директно към ББР.</w:t>
      </w:r>
    </w:p>
    <w:p w:rsidR="00025544" w:rsidRPr="00B63017" w:rsidRDefault="00025544" w:rsidP="00025544">
      <w:pPr>
        <w:pStyle w:val="NormalWeb"/>
        <w:shd w:val="clear" w:color="auto" w:fill="FFFFFF"/>
        <w:spacing w:before="0" w:beforeAutospacing="0" w:after="0" w:afterAutospacing="0" w:line="300" w:lineRule="atLeast"/>
        <w:jc w:val="both"/>
        <w:textAlignment w:val="baseline"/>
        <w:rPr>
          <w:rFonts w:ascii="Arial" w:hAnsi="Arial" w:cs="Arial"/>
        </w:rPr>
      </w:pPr>
      <w:r w:rsidRPr="00B63017">
        <w:rPr>
          <w:rFonts w:ascii="Arial" w:hAnsi="Arial" w:cs="Arial"/>
        </w:rPr>
        <w:t>Предлагаме при възможност да консултирате проектната си идея с екипа на ЕИБ в България (</w:t>
      </w:r>
      <w:hyperlink r:id="rId60" w:history="1">
        <w:r w:rsidRPr="00B63017">
          <w:rPr>
            <w:rStyle w:val="Hyperlink"/>
            <w:rFonts w:ascii="Arial" w:hAnsi="Arial" w:cs="Arial"/>
            <w:color w:val="auto"/>
            <w:u w:val="none"/>
            <w:bdr w:val="none" w:sz="0" w:space="0" w:color="auto" w:frame="1"/>
          </w:rPr>
          <w:t>http://www.eib.org/infocentre/contact/offices/ue/bulgaria.htm</w:t>
        </w:r>
      </w:hyperlink>
      <w:r w:rsidRPr="00B63017">
        <w:rPr>
          <w:rFonts w:ascii="Arial" w:hAnsi="Arial" w:cs="Arial"/>
        </w:rPr>
        <w:t>) или директно с централния офис на ЕИБ.</w:t>
      </w:r>
    </w:p>
    <w:p w:rsidR="00025544" w:rsidRPr="00B63017" w:rsidRDefault="00025544" w:rsidP="00025544">
      <w:pPr>
        <w:shd w:val="clear" w:color="auto" w:fill="FFFFFF"/>
        <w:spacing w:after="0" w:line="300" w:lineRule="atLeast"/>
        <w:textAlignment w:val="baseline"/>
        <w:rPr>
          <w:rFonts w:ascii="Arial" w:eastAsia="Times New Roman" w:hAnsi="Arial" w:cs="Arial"/>
          <w:sz w:val="24"/>
          <w:szCs w:val="24"/>
          <w:lang w:val="en-US"/>
        </w:rPr>
      </w:pPr>
    </w:p>
    <w:p w:rsidR="00025544" w:rsidRPr="00B63017" w:rsidRDefault="00025544" w:rsidP="00025544">
      <w:pPr>
        <w:shd w:val="clear" w:color="auto" w:fill="FFFFFF"/>
        <w:spacing w:after="0" w:line="300" w:lineRule="atLeast"/>
        <w:textAlignment w:val="baseline"/>
        <w:rPr>
          <w:rFonts w:ascii="Arial" w:eastAsia="Times New Roman" w:hAnsi="Arial" w:cs="Arial"/>
          <w:sz w:val="24"/>
          <w:szCs w:val="24"/>
          <w:lang w:val="en-US"/>
        </w:rPr>
      </w:pPr>
    </w:p>
    <w:p w:rsidR="00025544" w:rsidRPr="00F47C16" w:rsidRDefault="00025544" w:rsidP="00025544">
      <w:pPr>
        <w:shd w:val="clear" w:color="auto" w:fill="FFFFFF"/>
        <w:spacing w:after="0" w:line="300" w:lineRule="atLeast"/>
        <w:textAlignment w:val="baseline"/>
        <w:rPr>
          <w:rFonts w:ascii="Arial" w:eastAsia="Times New Roman" w:hAnsi="Arial" w:cs="Arial"/>
          <w:sz w:val="24"/>
          <w:szCs w:val="24"/>
        </w:rPr>
      </w:pPr>
    </w:p>
    <w:p w:rsidR="00F47C16" w:rsidRPr="005109A6" w:rsidRDefault="00E5743E" w:rsidP="005109A6">
      <w:pPr>
        <w:shd w:val="clear" w:color="auto" w:fill="FFFFFF"/>
        <w:spacing w:after="0" w:line="300" w:lineRule="atLeast"/>
        <w:textAlignment w:val="baseline"/>
        <w:rPr>
          <w:rFonts w:ascii="Arial" w:eastAsia="Times New Roman" w:hAnsi="Arial" w:cs="Arial"/>
          <w:b/>
          <w:sz w:val="24"/>
          <w:szCs w:val="24"/>
          <w:u w:val="single"/>
        </w:rPr>
      </w:pPr>
      <w:hyperlink r:id="rId61" w:history="1">
        <w:r w:rsidR="00F47C16" w:rsidRPr="005109A6">
          <w:rPr>
            <w:rFonts w:ascii="Arial" w:eastAsia="Times New Roman" w:hAnsi="Arial" w:cs="Arial"/>
            <w:b/>
            <w:sz w:val="24"/>
            <w:szCs w:val="24"/>
            <w:u w:val="single"/>
          </w:rPr>
          <w:t>Възможности за техническа помощ</w:t>
        </w:r>
      </w:hyperlink>
    </w:p>
    <w:p w:rsidR="00025544" w:rsidRPr="00B63017" w:rsidRDefault="00025544" w:rsidP="00F47C16">
      <w:pPr>
        <w:ind w:hanging="283"/>
        <w:rPr>
          <w:rFonts w:ascii="Arial" w:hAnsi="Arial" w:cs="Arial"/>
          <w:sz w:val="24"/>
          <w:szCs w:val="24"/>
          <w:lang w:val="en-US"/>
        </w:rPr>
      </w:pPr>
    </w:p>
    <w:p w:rsidR="00025544" w:rsidRDefault="00025544" w:rsidP="00025544">
      <w:pPr>
        <w:shd w:val="clear" w:color="auto" w:fill="FFFFFF"/>
        <w:spacing w:after="0" w:line="300" w:lineRule="atLeast"/>
        <w:jc w:val="both"/>
        <w:textAlignment w:val="baseline"/>
        <w:rPr>
          <w:rFonts w:ascii="Arial" w:eastAsia="Times New Roman" w:hAnsi="Arial" w:cs="Arial"/>
          <w:sz w:val="24"/>
          <w:szCs w:val="24"/>
        </w:rPr>
      </w:pPr>
      <w:r w:rsidRPr="00025544">
        <w:rPr>
          <w:rFonts w:ascii="Arial" w:eastAsia="Times New Roman" w:hAnsi="Arial" w:cs="Arial"/>
          <w:sz w:val="24"/>
          <w:szCs w:val="24"/>
        </w:rPr>
        <w:t>В средата на месец септември 2015 г. бе създаден и</w:t>
      </w:r>
      <w:r w:rsidRPr="00B63017">
        <w:rPr>
          <w:rFonts w:ascii="Arial" w:eastAsia="Times New Roman" w:hAnsi="Arial" w:cs="Arial"/>
          <w:sz w:val="24"/>
          <w:szCs w:val="24"/>
        </w:rPr>
        <w:t> </w:t>
      </w:r>
      <w:hyperlink r:id="rId62" w:history="1">
        <w:r w:rsidRPr="00B63017">
          <w:rPr>
            <w:rFonts w:ascii="Arial" w:eastAsia="Times New Roman" w:hAnsi="Arial" w:cs="Arial"/>
            <w:sz w:val="24"/>
            <w:szCs w:val="24"/>
          </w:rPr>
          <w:t>Европейския консултантски център по инвестиционни въпроси (ЕКЦИВ)</w:t>
        </w:r>
      </w:hyperlink>
      <w:r w:rsidRPr="00025544">
        <w:rPr>
          <w:rFonts w:ascii="Arial" w:eastAsia="Times New Roman" w:hAnsi="Arial" w:cs="Arial"/>
          <w:sz w:val="24"/>
          <w:szCs w:val="24"/>
        </w:rPr>
        <w:t>, в партньорство между Европейската инвестиционна банка (ЕИБ) и Европейската комисия (ЕК). Двете институции финансират създаването на ЕКЦИВ, като управлението се осъществява от ЕИБ.</w:t>
      </w:r>
    </w:p>
    <w:p w:rsidR="005109A6" w:rsidRPr="00025544" w:rsidRDefault="005109A6" w:rsidP="00025544">
      <w:pPr>
        <w:shd w:val="clear" w:color="auto" w:fill="FFFFFF"/>
        <w:spacing w:after="0" w:line="300" w:lineRule="atLeast"/>
        <w:jc w:val="both"/>
        <w:textAlignment w:val="baseline"/>
        <w:rPr>
          <w:rFonts w:ascii="Arial" w:eastAsia="Times New Roman" w:hAnsi="Arial" w:cs="Arial"/>
          <w:sz w:val="24"/>
          <w:szCs w:val="24"/>
        </w:rPr>
      </w:pPr>
    </w:p>
    <w:p w:rsidR="00025544" w:rsidRPr="00025544" w:rsidRDefault="00025544" w:rsidP="00025544">
      <w:pPr>
        <w:shd w:val="clear" w:color="auto" w:fill="FFFFFF"/>
        <w:spacing w:after="150" w:line="300" w:lineRule="atLeast"/>
        <w:jc w:val="both"/>
        <w:textAlignment w:val="baseline"/>
        <w:rPr>
          <w:rFonts w:ascii="Arial" w:eastAsia="Times New Roman" w:hAnsi="Arial" w:cs="Arial"/>
          <w:sz w:val="24"/>
          <w:szCs w:val="24"/>
        </w:rPr>
      </w:pPr>
      <w:r w:rsidRPr="00025544">
        <w:rPr>
          <w:rFonts w:ascii="Arial" w:eastAsia="Times New Roman" w:hAnsi="Arial" w:cs="Arial"/>
          <w:sz w:val="24"/>
          <w:szCs w:val="24"/>
        </w:rPr>
        <w:t>ЕКЦИВ има за цел да подпомага процеса на разработване на проекти в Европейския съюз.  Консултантският център се изгражда на основата на експертизата на ЕК, ЕИБ, Националните насърчителни банки и Управляващите органи, отговорни за Европейските структурни и инвестиционни фондове  в държавите членки. ЕКЦИВ не предоставя финансиране.</w:t>
      </w:r>
    </w:p>
    <w:p w:rsidR="00025544" w:rsidRPr="00025544" w:rsidRDefault="00025544" w:rsidP="00025544">
      <w:pPr>
        <w:shd w:val="clear" w:color="auto" w:fill="FFFFFF"/>
        <w:spacing w:after="150" w:line="300" w:lineRule="atLeast"/>
        <w:jc w:val="both"/>
        <w:textAlignment w:val="baseline"/>
        <w:rPr>
          <w:rFonts w:ascii="Arial" w:eastAsia="Times New Roman" w:hAnsi="Arial" w:cs="Arial"/>
          <w:sz w:val="24"/>
          <w:szCs w:val="24"/>
        </w:rPr>
      </w:pPr>
      <w:r w:rsidRPr="00025544">
        <w:rPr>
          <w:rFonts w:ascii="Arial" w:eastAsia="Times New Roman" w:hAnsi="Arial" w:cs="Arial"/>
          <w:sz w:val="24"/>
          <w:szCs w:val="24"/>
        </w:rPr>
        <w:t>Консултантският център координира мрежата от Национални насърчителни банки и Управляващите органи в държавите членки, като мрежата от партниращи институции продължава да се изгражда. Все още ЕКЦИВ функционира главно чрез централата на ЕИБ в Люксембург и местните офиси на ЕИБ.</w:t>
      </w:r>
    </w:p>
    <w:p w:rsidR="00025544" w:rsidRPr="00025544" w:rsidRDefault="00025544" w:rsidP="00025544">
      <w:pPr>
        <w:shd w:val="clear" w:color="auto" w:fill="FFFFFF"/>
        <w:spacing w:after="150" w:line="300" w:lineRule="atLeast"/>
        <w:jc w:val="both"/>
        <w:textAlignment w:val="baseline"/>
        <w:rPr>
          <w:rFonts w:ascii="Arial" w:eastAsia="Times New Roman" w:hAnsi="Arial" w:cs="Arial"/>
          <w:sz w:val="24"/>
          <w:szCs w:val="24"/>
        </w:rPr>
      </w:pPr>
      <w:r w:rsidRPr="00025544">
        <w:rPr>
          <w:rFonts w:ascii="Arial" w:eastAsia="Times New Roman" w:hAnsi="Arial" w:cs="Arial"/>
          <w:sz w:val="24"/>
          <w:szCs w:val="24"/>
        </w:rPr>
        <w:t xml:space="preserve">ЕКЦИВ се състои от три допълващи се </w:t>
      </w:r>
      <w:r w:rsidRPr="005109A6">
        <w:rPr>
          <w:rFonts w:ascii="Arial" w:eastAsia="Times New Roman" w:hAnsi="Arial" w:cs="Arial"/>
          <w:b/>
          <w:sz w:val="24"/>
          <w:szCs w:val="24"/>
        </w:rPr>
        <w:t>компонента</w:t>
      </w:r>
      <w:r w:rsidRPr="00025544">
        <w:rPr>
          <w:rFonts w:ascii="Arial" w:eastAsia="Times New Roman" w:hAnsi="Arial" w:cs="Arial"/>
          <w:sz w:val="24"/>
          <w:szCs w:val="24"/>
        </w:rPr>
        <w:t>:</w:t>
      </w:r>
    </w:p>
    <w:p w:rsidR="00025544" w:rsidRPr="00025544" w:rsidRDefault="00025544" w:rsidP="00025544">
      <w:pPr>
        <w:numPr>
          <w:ilvl w:val="0"/>
          <w:numId w:val="25"/>
        </w:numPr>
        <w:shd w:val="clear" w:color="auto" w:fill="FFFFFF"/>
        <w:spacing w:after="150" w:line="300" w:lineRule="atLeast"/>
        <w:ind w:left="375"/>
        <w:textAlignment w:val="baseline"/>
        <w:rPr>
          <w:rFonts w:ascii="Arial" w:eastAsia="Times New Roman" w:hAnsi="Arial" w:cs="Arial"/>
          <w:sz w:val="24"/>
          <w:szCs w:val="24"/>
        </w:rPr>
      </w:pPr>
      <w:r w:rsidRPr="00025544">
        <w:rPr>
          <w:rFonts w:ascii="Arial" w:eastAsia="Times New Roman" w:hAnsi="Arial" w:cs="Arial"/>
          <w:sz w:val="24"/>
          <w:szCs w:val="24"/>
        </w:rPr>
        <w:t>Единно входящо звено за широка гама от консултантски услуги, програми и инициативи за техническа помощ за публични и частни бенефициенти;</w:t>
      </w:r>
    </w:p>
    <w:p w:rsidR="00025544" w:rsidRPr="00025544" w:rsidRDefault="00025544" w:rsidP="00025544">
      <w:pPr>
        <w:numPr>
          <w:ilvl w:val="0"/>
          <w:numId w:val="25"/>
        </w:numPr>
        <w:shd w:val="clear" w:color="auto" w:fill="FFFFFF"/>
        <w:spacing w:after="150" w:line="300" w:lineRule="atLeast"/>
        <w:ind w:left="375"/>
        <w:textAlignment w:val="baseline"/>
        <w:rPr>
          <w:rFonts w:ascii="Arial" w:eastAsia="Times New Roman" w:hAnsi="Arial" w:cs="Arial"/>
          <w:sz w:val="24"/>
          <w:szCs w:val="24"/>
        </w:rPr>
      </w:pPr>
      <w:r w:rsidRPr="00025544">
        <w:rPr>
          <w:rFonts w:ascii="Arial" w:eastAsia="Times New Roman" w:hAnsi="Arial" w:cs="Arial"/>
          <w:sz w:val="24"/>
          <w:szCs w:val="24"/>
        </w:rPr>
        <w:t>Платформа за сътрудничество, обмен и споделяне на опит между партньорските институции;</w:t>
      </w:r>
    </w:p>
    <w:p w:rsidR="00025544" w:rsidRPr="00025544" w:rsidRDefault="00025544" w:rsidP="00025544">
      <w:pPr>
        <w:numPr>
          <w:ilvl w:val="0"/>
          <w:numId w:val="25"/>
        </w:numPr>
        <w:shd w:val="clear" w:color="auto" w:fill="FFFFFF"/>
        <w:spacing w:after="150" w:line="300" w:lineRule="atLeast"/>
        <w:ind w:left="375"/>
        <w:textAlignment w:val="baseline"/>
        <w:rPr>
          <w:rFonts w:ascii="Arial" w:eastAsia="Times New Roman" w:hAnsi="Arial" w:cs="Arial"/>
          <w:sz w:val="24"/>
          <w:szCs w:val="24"/>
        </w:rPr>
      </w:pPr>
      <w:r w:rsidRPr="00025544">
        <w:rPr>
          <w:rFonts w:ascii="Arial" w:eastAsia="Times New Roman" w:hAnsi="Arial" w:cs="Arial"/>
          <w:sz w:val="24"/>
          <w:szCs w:val="24"/>
        </w:rPr>
        <w:t>Инструмент за оценка и адресиране на нови потребности чрез разширяване на съществуващите консултантски услуги или създаване на нови такива, при възникване на необходимост.</w:t>
      </w:r>
    </w:p>
    <w:p w:rsidR="00025544" w:rsidRPr="00025544" w:rsidRDefault="00025544" w:rsidP="00025544">
      <w:pPr>
        <w:shd w:val="clear" w:color="auto" w:fill="FFFFFF"/>
        <w:spacing w:after="150" w:line="300" w:lineRule="atLeast"/>
        <w:jc w:val="both"/>
        <w:textAlignment w:val="baseline"/>
        <w:rPr>
          <w:rFonts w:ascii="Arial" w:eastAsia="Times New Roman" w:hAnsi="Arial" w:cs="Arial"/>
          <w:sz w:val="24"/>
          <w:szCs w:val="24"/>
        </w:rPr>
      </w:pPr>
      <w:r w:rsidRPr="00025544">
        <w:rPr>
          <w:rFonts w:ascii="Arial" w:eastAsia="Times New Roman" w:hAnsi="Arial" w:cs="Arial"/>
          <w:sz w:val="24"/>
          <w:szCs w:val="24"/>
        </w:rPr>
        <w:t>Организаторите на проекти, публични институции и частни компании могат да получат техническа помощ, чрез която да бъдат подпомогнати техните проекти и да ги превърнат в готови за реализация, да получат консултация относно възможни устойчиви източници за финансиране на проектите, както и достъп до широка гама финансова и техническа експертиза.</w:t>
      </w:r>
    </w:p>
    <w:p w:rsidR="00025544" w:rsidRPr="00025544" w:rsidRDefault="00025544" w:rsidP="00025544">
      <w:pPr>
        <w:shd w:val="clear" w:color="auto" w:fill="FFFFFF"/>
        <w:spacing w:after="150" w:line="300" w:lineRule="atLeast"/>
        <w:jc w:val="both"/>
        <w:textAlignment w:val="baseline"/>
        <w:rPr>
          <w:rFonts w:ascii="Arial" w:eastAsia="Times New Roman" w:hAnsi="Arial" w:cs="Arial"/>
          <w:sz w:val="24"/>
          <w:szCs w:val="24"/>
        </w:rPr>
      </w:pPr>
      <w:r w:rsidRPr="00025544">
        <w:rPr>
          <w:rFonts w:ascii="Arial" w:eastAsia="Times New Roman" w:hAnsi="Arial" w:cs="Arial"/>
          <w:sz w:val="24"/>
          <w:szCs w:val="24"/>
        </w:rPr>
        <w:t>ЕКЦИВ предоставя следния вид подкрепа:</w:t>
      </w:r>
    </w:p>
    <w:p w:rsidR="00025544" w:rsidRPr="00025544" w:rsidRDefault="00025544" w:rsidP="00025544">
      <w:pPr>
        <w:numPr>
          <w:ilvl w:val="0"/>
          <w:numId w:val="26"/>
        </w:numPr>
        <w:shd w:val="clear" w:color="auto" w:fill="FFFFFF"/>
        <w:spacing w:after="150" w:line="300" w:lineRule="atLeast"/>
        <w:ind w:left="375"/>
        <w:textAlignment w:val="baseline"/>
        <w:rPr>
          <w:rFonts w:ascii="Arial" w:eastAsia="Times New Roman" w:hAnsi="Arial" w:cs="Arial"/>
          <w:sz w:val="24"/>
          <w:szCs w:val="24"/>
        </w:rPr>
      </w:pPr>
      <w:r w:rsidRPr="00025544">
        <w:rPr>
          <w:rFonts w:ascii="Arial" w:eastAsia="Times New Roman" w:hAnsi="Arial" w:cs="Arial"/>
          <w:sz w:val="24"/>
          <w:szCs w:val="24"/>
        </w:rPr>
        <w:t>Подкрепа за проекти и инвестиции - консултантска и техническа помощ в идентифицирането, приоритизирането, подготовката, структурирането и изпълнението на инвестиционни проекти;</w:t>
      </w:r>
    </w:p>
    <w:p w:rsidR="00025544" w:rsidRPr="00025544" w:rsidRDefault="00025544" w:rsidP="00025544">
      <w:pPr>
        <w:numPr>
          <w:ilvl w:val="0"/>
          <w:numId w:val="26"/>
        </w:numPr>
        <w:shd w:val="clear" w:color="auto" w:fill="FFFFFF"/>
        <w:spacing w:after="150" w:line="300" w:lineRule="atLeast"/>
        <w:ind w:left="375"/>
        <w:textAlignment w:val="baseline"/>
        <w:rPr>
          <w:rFonts w:ascii="Arial" w:eastAsia="Times New Roman" w:hAnsi="Arial" w:cs="Arial"/>
          <w:sz w:val="24"/>
          <w:szCs w:val="24"/>
        </w:rPr>
      </w:pPr>
      <w:r w:rsidRPr="00025544">
        <w:rPr>
          <w:rFonts w:ascii="Arial" w:eastAsia="Times New Roman" w:hAnsi="Arial" w:cs="Arial"/>
          <w:sz w:val="24"/>
          <w:szCs w:val="24"/>
        </w:rPr>
        <w:t>Повишава използването на европейските фондове - консултантски услуги и помощ за изграждане на капацитет по отношение на използването на финансови инструменти по Европейските структурни и инвестиционни фондове (ЕСИФ);</w:t>
      </w:r>
    </w:p>
    <w:p w:rsidR="00025544" w:rsidRPr="00025544" w:rsidRDefault="00025544" w:rsidP="00025544">
      <w:pPr>
        <w:numPr>
          <w:ilvl w:val="0"/>
          <w:numId w:val="26"/>
        </w:numPr>
        <w:shd w:val="clear" w:color="auto" w:fill="FFFFFF"/>
        <w:spacing w:after="150" w:line="300" w:lineRule="atLeast"/>
        <w:ind w:left="375"/>
        <w:textAlignment w:val="baseline"/>
        <w:rPr>
          <w:rFonts w:ascii="Arial" w:eastAsia="Times New Roman" w:hAnsi="Arial" w:cs="Arial"/>
          <w:sz w:val="24"/>
          <w:szCs w:val="24"/>
        </w:rPr>
      </w:pPr>
      <w:r w:rsidRPr="00025544">
        <w:rPr>
          <w:rFonts w:ascii="Arial" w:eastAsia="Times New Roman" w:hAnsi="Arial" w:cs="Arial"/>
          <w:sz w:val="24"/>
          <w:szCs w:val="24"/>
        </w:rPr>
        <w:t>Достъп до финансиране - подобряване на общите условия за финансиране на публични и частни бенефициенти;</w:t>
      </w:r>
    </w:p>
    <w:p w:rsidR="00025544" w:rsidRPr="00025544" w:rsidRDefault="00025544" w:rsidP="00025544">
      <w:pPr>
        <w:numPr>
          <w:ilvl w:val="0"/>
          <w:numId w:val="26"/>
        </w:numPr>
        <w:shd w:val="clear" w:color="auto" w:fill="FFFFFF"/>
        <w:spacing w:after="150" w:line="300" w:lineRule="atLeast"/>
        <w:ind w:left="375"/>
        <w:textAlignment w:val="baseline"/>
        <w:rPr>
          <w:rFonts w:ascii="Arial" w:eastAsia="Times New Roman" w:hAnsi="Arial" w:cs="Arial"/>
          <w:sz w:val="24"/>
          <w:szCs w:val="24"/>
        </w:rPr>
      </w:pPr>
      <w:r w:rsidRPr="00025544">
        <w:rPr>
          <w:rFonts w:ascii="Arial" w:eastAsia="Times New Roman" w:hAnsi="Arial" w:cs="Arial"/>
          <w:sz w:val="24"/>
          <w:szCs w:val="24"/>
        </w:rPr>
        <w:t>Достъп до експертизата на местните партньори на ЕКЦИВ;</w:t>
      </w:r>
    </w:p>
    <w:p w:rsidR="00025544" w:rsidRPr="00025544" w:rsidRDefault="00025544" w:rsidP="00025544">
      <w:pPr>
        <w:numPr>
          <w:ilvl w:val="0"/>
          <w:numId w:val="26"/>
        </w:numPr>
        <w:shd w:val="clear" w:color="auto" w:fill="FFFFFF"/>
        <w:spacing w:after="150" w:line="300" w:lineRule="atLeast"/>
        <w:ind w:left="375"/>
        <w:textAlignment w:val="baseline"/>
        <w:rPr>
          <w:rFonts w:ascii="Arial" w:eastAsia="Times New Roman" w:hAnsi="Arial" w:cs="Arial"/>
          <w:sz w:val="24"/>
          <w:szCs w:val="24"/>
        </w:rPr>
      </w:pPr>
      <w:r w:rsidRPr="00025544">
        <w:rPr>
          <w:rFonts w:ascii="Arial" w:eastAsia="Times New Roman" w:hAnsi="Arial" w:cs="Arial"/>
          <w:sz w:val="24"/>
          <w:szCs w:val="24"/>
        </w:rPr>
        <w:t>Достъп до нови консултантски услуги - постоянно развитие на видовете услуги, ориентирано към търсенето.</w:t>
      </w:r>
    </w:p>
    <w:p w:rsidR="00025544" w:rsidRPr="00025544" w:rsidRDefault="00025544" w:rsidP="00025544">
      <w:pPr>
        <w:shd w:val="clear" w:color="auto" w:fill="FFFFFF"/>
        <w:spacing w:after="150" w:line="300" w:lineRule="atLeast"/>
        <w:jc w:val="both"/>
        <w:textAlignment w:val="baseline"/>
        <w:rPr>
          <w:rFonts w:ascii="Arial" w:eastAsia="Times New Roman" w:hAnsi="Arial" w:cs="Arial"/>
          <w:sz w:val="24"/>
          <w:szCs w:val="24"/>
        </w:rPr>
      </w:pPr>
      <w:r w:rsidRPr="00025544">
        <w:rPr>
          <w:rFonts w:ascii="Arial" w:eastAsia="Times New Roman" w:hAnsi="Arial" w:cs="Arial"/>
          <w:sz w:val="24"/>
          <w:szCs w:val="24"/>
        </w:rPr>
        <w:t>ЕКЦИВ не е ограничен само до проектите, допустими за финансиране от ЕИБ.</w:t>
      </w:r>
    </w:p>
    <w:p w:rsidR="00025544" w:rsidRPr="00025544" w:rsidRDefault="00025544" w:rsidP="00025544">
      <w:pPr>
        <w:shd w:val="clear" w:color="auto" w:fill="FFFFFF"/>
        <w:spacing w:after="150" w:line="300" w:lineRule="atLeast"/>
        <w:jc w:val="both"/>
        <w:textAlignment w:val="baseline"/>
        <w:rPr>
          <w:rFonts w:ascii="Arial" w:eastAsia="Times New Roman" w:hAnsi="Arial" w:cs="Arial"/>
          <w:sz w:val="24"/>
          <w:szCs w:val="24"/>
        </w:rPr>
      </w:pPr>
      <w:r w:rsidRPr="00025544">
        <w:rPr>
          <w:rFonts w:ascii="Arial" w:eastAsia="Times New Roman" w:hAnsi="Arial" w:cs="Arial"/>
          <w:sz w:val="24"/>
          <w:szCs w:val="24"/>
        </w:rPr>
        <w:t>В повечето случаи консултантските услуги са безплатни, въпреки че в някои случаи може да бъде поискано заплащане от частни бенефициенти.</w:t>
      </w:r>
    </w:p>
    <w:p w:rsidR="00025544" w:rsidRPr="00025544" w:rsidRDefault="00025544" w:rsidP="00025544">
      <w:pPr>
        <w:shd w:val="clear" w:color="auto" w:fill="FFFFFF"/>
        <w:spacing w:after="0" w:line="300" w:lineRule="atLeast"/>
        <w:jc w:val="both"/>
        <w:textAlignment w:val="baseline"/>
        <w:rPr>
          <w:rFonts w:ascii="Arial" w:eastAsia="Times New Roman" w:hAnsi="Arial" w:cs="Arial"/>
          <w:sz w:val="24"/>
          <w:szCs w:val="24"/>
        </w:rPr>
      </w:pPr>
      <w:r w:rsidRPr="00025544">
        <w:rPr>
          <w:rFonts w:ascii="Arial" w:eastAsia="Times New Roman" w:hAnsi="Arial" w:cs="Arial"/>
          <w:sz w:val="24"/>
          <w:szCs w:val="24"/>
        </w:rPr>
        <w:t>На интернет страницата на</w:t>
      </w:r>
      <w:r w:rsidRPr="00B63017">
        <w:rPr>
          <w:rFonts w:ascii="Arial" w:eastAsia="Times New Roman" w:hAnsi="Arial" w:cs="Arial"/>
          <w:sz w:val="24"/>
          <w:szCs w:val="24"/>
        </w:rPr>
        <w:t> </w:t>
      </w:r>
      <w:hyperlink r:id="rId63" w:history="1">
        <w:r w:rsidRPr="00B63017">
          <w:rPr>
            <w:rFonts w:ascii="Arial" w:eastAsia="Times New Roman" w:hAnsi="Arial" w:cs="Arial"/>
            <w:sz w:val="24"/>
            <w:szCs w:val="24"/>
          </w:rPr>
          <w:t>ЕКЦИВ</w:t>
        </w:r>
      </w:hyperlink>
      <w:r w:rsidRPr="00B63017">
        <w:rPr>
          <w:rFonts w:ascii="Arial" w:eastAsia="Times New Roman" w:hAnsi="Arial" w:cs="Arial"/>
          <w:sz w:val="24"/>
          <w:szCs w:val="24"/>
        </w:rPr>
        <w:t> </w:t>
      </w:r>
      <w:r w:rsidRPr="00025544">
        <w:rPr>
          <w:rFonts w:ascii="Arial" w:eastAsia="Times New Roman" w:hAnsi="Arial" w:cs="Arial"/>
          <w:sz w:val="24"/>
          <w:szCs w:val="24"/>
        </w:rPr>
        <w:t>е публикувана</w:t>
      </w:r>
      <w:r w:rsidRPr="00B63017">
        <w:rPr>
          <w:rFonts w:ascii="Arial" w:eastAsia="Times New Roman" w:hAnsi="Arial" w:cs="Arial"/>
          <w:sz w:val="24"/>
          <w:szCs w:val="24"/>
        </w:rPr>
        <w:t> </w:t>
      </w:r>
      <w:hyperlink r:id="rId64" w:history="1">
        <w:r w:rsidRPr="00B63017">
          <w:rPr>
            <w:rFonts w:ascii="Arial" w:eastAsia="Times New Roman" w:hAnsi="Arial" w:cs="Arial"/>
            <w:sz w:val="24"/>
            <w:szCs w:val="24"/>
          </w:rPr>
          <w:t>контактна форма</w:t>
        </w:r>
      </w:hyperlink>
      <w:r w:rsidRPr="00025544">
        <w:rPr>
          <w:rFonts w:ascii="Arial" w:eastAsia="Times New Roman" w:hAnsi="Arial" w:cs="Arial"/>
          <w:sz w:val="24"/>
          <w:szCs w:val="24"/>
        </w:rPr>
        <w:t>, чрез която заинтересованите страни могат да инициират процедура по искане за подкрепа от ЕКЦИВ, както и на електронна поща</w:t>
      </w:r>
      <w:r w:rsidRPr="00B63017">
        <w:rPr>
          <w:rFonts w:ascii="Arial" w:eastAsia="Times New Roman" w:hAnsi="Arial" w:cs="Arial"/>
          <w:sz w:val="24"/>
          <w:szCs w:val="24"/>
        </w:rPr>
        <w:t> </w:t>
      </w:r>
      <w:hyperlink r:id="rId65" w:history="1">
        <w:r w:rsidRPr="00B63017">
          <w:rPr>
            <w:rFonts w:ascii="Arial" w:eastAsia="Times New Roman" w:hAnsi="Arial" w:cs="Arial"/>
            <w:sz w:val="24"/>
            <w:szCs w:val="24"/>
          </w:rPr>
          <w:t>eiah@eib.org</w:t>
        </w:r>
      </w:hyperlink>
      <w:r w:rsidRPr="00B63017">
        <w:rPr>
          <w:rFonts w:ascii="Arial" w:eastAsia="Times New Roman" w:hAnsi="Arial" w:cs="Arial"/>
          <w:sz w:val="24"/>
          <w:szCs w:val="24"/>
        </w:rPr>
        <w:t> </w:t>
      </w:r>
      <w:r w:rsidRPr="00025544">
        <w:rPr>
          <w:rFonts w:ascii="Arial" w:eastAsia="Times New Roman" w:hAnsi="Arial" w:cs="Arial"/>
          <w:sz w:val="24"/>
          <w:szCs w:val="24"/>
        </w:rPr>
        <w:t>.</w:t>
      </w:r>
    </w:p>
    <w:p w:rsidR="00025544" w:rsidRPr="00025544" w:rsidRDefault="00025544" w:rsidP="00025544">
      <w:pPr>
        <w:shd w:val="clear" w:color="auto" w:fill="FFFFFF"/>
        <w:spacing w:after="150" w:line="300" w:lineRule="atLeast"/>
        <w:jc w:val="both"/>
        <w:textAlignment w:val="baseline"/>
        <w:rPr>
          <w:rFonts w:ascii="Arial" w:eastAsia="Times New Roman" w:hAnsi="Arial" w:cs="Arial"/>
          <w:sz w:val="24"/>
          <w:szCs w:val="24"/>
        </w:rPr>
      </w:pPr>
      <w:r w:rsidRPr="00025544">
        <w:rPr>
          <w:rFonts w:ascii="Arial" w:eastAsia="Times New Roman" w:hAnsi="Arial" w:cs="Arial"/>
          <w:sz w:val="24"/>
          <w:szCs w:val="24"/>
        </w:rPr>
        <w:t>Разглеждането на заявленията за консултантска помощ преминава през следните етапи:</w:t>
      </w:r>
    </w:p>
    <w:p w:rsidR="00025544" w:rsidRPr="00025544" w:rsidRDefault="00025544" w:rsidP="00025544">
      <w:pPr>
        <w:numPr>
          <w:ilvl w:val="0"/>
          <w:numId w:val="27"/>
        </w:numPr>
        <w:shd w:val="clear" w:color="auto" w:fill="FFFFFF"/>
        <w:spacing w:after="150" w:line="300" w:lineRule="atLeast"/>
        <w:ind w:left="375"/>
        <w:textAlignment w:val="baseline"/>
        <w:rPr>
          <w:rFonts w:ascii="Arial" w:eastAsia="Times New Roman" w:hAnsi="Arial" w:cs="Arial"/>
          <w:sz w:val="24"/>
          <w:szCs w:val="24"/>
        </w:rPr>
      </w:pPr>
      <w:r w:rsidRPr="00025544">
        <w:rPr>
          <w:rFonts w:ascii="Arial" w:eastAsia="Times New Roman" w:hAnsi="Arial" w:cs="Arial"/>
          <w:sz w:val="24"/>
          <w:szCs w:val="24"/>
        </w:rPr>
        <w:t>В случай, че въпросите са от общо естество или се търси сътрудничество с ЕКЦИВ, се осъществява контакт със заявителя;</w:t>
      </w:r>
    </w:p>
    <w:p w:rsidR="00025544" w:rsidRPr="00025544" w:rsidRDefault="00025544" w:rsidP="00025544">
      <w:pPr>
        <w:numPr>
          <w:ilvl w:val="0"/>
          <w:numId w:val="28"/>
        </w:numPr>
        <w:shd w:val="clear" w:color="auto" w:fill="FFFFFF"/>
        <w:spacing w:after="150" w:line="300" w:lineRule="atLeast"/>
        <w:ind w:left="375"/>
        <w:textAlignment w:val="baseline"/>
        <w:rPr>
          <w:rFonts w:ascii="Arial" w:eastAsia="Times New Roman" w:hAnsi="Arial" w:cs="Arial"/>
          <w:sz w:val="24"/>
          <w:szCs w:val="24"/>
        </w:rPr>
      </w:pPr>
      <w:r w:rsidRPr="00025544">
        <w:rPr>
          <w:rFonts w:ascii="Arial" w:eastAsia="Times New Roman" w:hAnsi="Arial" w:cs="Arial"/>
          <w:sz w:val="24"/>
          <w:szCs w:val="24"/>
        </w:rPr>
        <w:t>В случай, че бъде получено искане за финансиране:</w:t>
      </w:r>
    </w:p>
    <w:p w:rsidR="00025544" w:rsidRPr="005109A6" w:rsidRDefault="00025544" w:rsidP="005109A6">
      <w:pPr>
        <w:pStyle w:val="ListParagraph"/>
        <w:numPr>
          <w:ilvl w:val="1"/>
          <w:numId w:val="41"/>
        </w:numPr>
        <w:shd w:val="clear" w:color="auto" w:fill="FFFFFF"/>
        <w:spacing w:after="150" w:line="300" w:lineRule="atLeast"/>
        <w:jc w:val="both"/>
        <w:textAlignment w:val="baseline"/>
        <w:rPr>
          <w:rFonts w:ascii="Arial" w:eastAsia="Times New Roman" w:hAnsi="Arial" w:cs="Arial"/>
          <w:sz w:val="24"/>
          <w:szCs w:val="24"/>
        </w:rPr>
      </w:pPr>
      <w:r w:rsidRPr="005109A6">
        <w:rPr>
          <w:rFonts w:ascii="Arial" w:eastAsia="Times New Roman" w:hAnsi="Arial" w:cs="Arial"/>
          <w:sz w:val="24"/>
          <w:szCs w:val="24"/>
        </w:rPr>
        <w:t>се осъществява контакт със заявителя, за да се разгледа проектът в подробности, и се изпраща проектният фиш;</w:t>
      </w:r>
    </w:p>
    <w:p w:rsidR="00025544" w:rsidRPr="005109A6" w:rsidRDefault="00025544" w:rsidP="005109A6">
      <w:pPr>
        <w:pStyle w:val="ListParagraph"/>
        <w:numPr>
          <w:ilvl w:val="1"/>
          <w:numId w:val="41"/>
        </w:numPr>
        <w:shd w:val="clear" w:color="auto" w:fill="FFFFFF"/>
        <w:spacing w:after="150" w:line="300" w:lineRule="atLeast"/>
        <w:jc w:val="both"/>
        <w:textAlignment w:val="baseline"/>
        <w:rPr>
          <w:rFonts w:ascii="Arial" w:eastAsia="Times New Roman" w:hAnsi="Arial" w:cs="Arial"/>
          <w:sz w:val="24"/>
          <w:szCs w:val="24"/>
        </w:rPr>
      </w:pPr>
      <w:r w:rsidRPr="005109A6">
        <w:rPr>
          <w:rFonts w:ascii="Arial" w:eastAsia="Times New Roman" w:hAnsi="Arial" w:cs="Arial"/>
          <w:sz w:val="24"/>
          <w:szCs w:val="24"/>
        </w:rPr>
        <w:t>разясняване на ролята на ЕКЦИВ и насочване на клиента към финансовия източник ЕИБ (или ЕФСИ).</w:t>
      </w:r>
    </w:p>
    <w:p w:rsidR="00025544" w:rsidRPr="00025544" w:rsidRDefault="00025544" w:rsidP="00025544">
      <w:pPr>
        <w:numPr>
          <w:ilvl w:val="0"/>
          <w:numId w:val="29"/>
        </w:numPr>
        <w:shd w:val="clear" w:color="auto" w:fill="FFFFFF"/>
        <w:spacing w:after="150" w:line="300" w:lineRule="atLeast"/>
        <w:ind w:left="375"/>
        <w:textAlignment w:val="baseline"/>
        <w:rPr>
          <w:rFonts w:ascii="Arial" w:eastAsia="Times New Roman" w:hAnsi="Arial" w:cs="Arial"/>
          <w:sz w:val="24"/>
          <w:szCs w:val="24"/>
        </w:rPr>
      </w:pPr>
      <w:r w:rsidRPr="00025544">
        <w:rPr>
          <w:rFonts w:ascii="Arial" w:eastAsia="Times New Roman" w:hAnsi="Arial" w:cs="Arial"/>
          <w:sz w:val="24"/>
          <w:szCs w:val="24"/>
        </w:rPr>
        <w:t>В случай, че бъде получено искане за финансиране в комбинация с консултантска помощ или самостоятелно искане за консултантска помощ:</w:t>
      </w:r>
    </w:p>
    <w:p w:rsidR="00025544" w:rsidRPr="005109A6" w:rsidRDefault="00025544" w:rsidP="005109A6">
      <w:pPr>
        <w:pStyle w:val="ListParagraph"/>
        <w:numPr>
          <w:ilvl w:val="1"/>
          <w:numId w:val="42"/>
        </w:numPr>
        <w:shd w:val="clear" w:color="auto" w:fill="FFFFFF"/>
        <w:spacing w:after="150" w:line="300" w:lineRule="atLeast"/>
        <w:jc w:val="both"/>
        <w:textAlignment w:val="baseline"/>
        <w:rPr>
          <w:rFonts w:ascii="Arial" w:eastAsia="Times New Roman" w:hAnsi="Arial" w:cs="Arial"/>
          <w:sz w:val="24"/>
          <w:szCs w:val="24"/>
        </w:rPr>
      </w:pPr>
      <w:r w:rsidRPr="005109A6">
        <w:rPr>
          <w:rFonts w:ascii="Arial" w:eastAsia="Times New Roman" w:hAnsi="Arial" w:cs="Arial"/>
          <w:sz w:val="24"/>
          <w:szCs w:val="24"/>
        </w:rPr>
        <w:t>се осъществява контакт със заявителя, за да се разгледа проектът в подробности, и се изпраща проектният фиш;</w:t>
      </w:r>
    </w:p>
    <w:p w:rsidR="00025544" w:rsidRPr="005109A6" w:rsidRDefault="00025544" w:rsidP="005109A6">
      <w:pPr>
        <w:pStyle w:val="ListParagraph"/>
        <w:numPr>
          <w:ilvl w:val="1"/>
          <w:numId w:val="42"/>
        </w:numPr>
        <w:shd w:val="clear" w:color="auto" w:fill="FFFFFF"/>
        <w:spacing w:after="150" w:line="300" w:lineRule="atLeast"/>
        <w:jc w:val="both"/>
        <w:textAlignment w:val="baseline"/>
        <w:rPr>
          <w:rFonts w:ascii="Arial" w:eastAsia="Times New Roman" w:hAnsi="Arial" w:cs="Arial"/>
          <w:sz w:val="24"/>
          <w:szCs w:val="24"/>
        </w:rPr>
      </w:pPr>
      <w:r w:rsidRPr="005109A6">
        <w:rPr>
          <w:rFonts w:ascii="Arial" w:eastAsia="Times New Roman" w:hAnsi="Arial" w:cs="Arial"/>
          <w:sz w:val="24"/>
          <w:szCs w:val="24"/>
        </w:rPr>
        <w:t>се извършва предварителен анализ - изясняване на нуждите, разясняване на подробности по проекта, ЕКЦИВ служи за връзка със съответните служби на ЕИБ;</w:t>
      </w:r>
    </w:p>
    <w:p w:rsidR="00025544" w:rsidRPr="005109A6" w:rsidRDefault="00025544" w:rsidP="005109A6">
      <w:pPr>
        <w:pStyle w:val="ListParagraph"/>
        <w:numPr>
          <w:ilvl w:val="1"/>
          <w:numId w:val="42"/>
        </w:numPr>
        <w:shd w:val="clear" w:color="auto" w:fill="FFFFFF"/>
        <w:spacing w:after="150" w:line="300" w:lineRule="atLeast"/>
        <w:jc w:val="both"/>
        <w:textAlignment w:val="baseline"/>
        <w:rPr>
          <w:rFonts w:ascii="Arial" w:eastAsia="Times New Roman" w:hAnsi="Arial" w:cs="Arial"/>
          <w:sz w:val="24"/>
          <w:szCs w:val="24"/>
        </w:rPr>
      </w:pPr>
      <w:r w:rsidRPr="005109A6">
        <w:rPr>
          <w:rFonts w:ascii="Arial" w:eastAsia="Times New Roman" w:hAnsi="Arial" w:cs="Arial"/>
          <w:sz w:val="24"/>
          <w:szCs w:val="24"/>
        </w:rPr>
        <w:t>се извършва първоначално стратегическо насочване на проекта - съответните звена на ЕИБ взаимодействат от името на ЕКЦИВ за допълнително разясняване и определяне на обхвата на нуждите на конкретния проект;</w:t>
      </w:r>
    </w:p>
    <w:p w:rsidR="00025544" w:rsidRPr="005109A6" w:rsidRDefault="00025544" w:rsidP="005109A6">
      <w:pPr>
        <w:pStyle w:val="ListParagraph"/>
        <w:numPr>
          <w:ilvl w:val="1"/>
          <w:numId w:val="42"/>
        </w:numPr>
        <w:shd w:val="clear" w:color="auto" w:fill="FFFFFF"/>
        <w:spacing w:after="150" w:line="300" w:lineRule="atLeast"/>
        <w:jc w:val="both"/>
        <w:textAlignment w:val="baseline"/>
        <w:rPr>
          <w:rFonts w:ascii="Arial" w:eastAsia="Times New Roman" w:hAnsi="Arial" w:cs="Arial"/>
          <w:sz w:val="24"/>
          <w:szCs w:val="24"/>
        </w:rPr>
      </w:pPr>
      <w:r w:rsidRPr="005109A6">
        <w:rPr>
          <w:rFonts w:ascii="Arial" w:eastAsia="Times New Roman" w:hAnsi="Arial" w:cs="Arial"/>
          <w:sz w:val="24"/>
          <w:szCs w:val="24"/>
        </w:rPr>
        <w:t>се поема пълен ангажимент - техническите консултанти на ЕИБ или консултантите предоставят идентифицираните консултации, сътрудничеството се формализира с подписване на писмо за възлагане.</w:t>
      </w:r>
    </w:p>
    <w:p w:rsidR="00025544" w:rsidRPr="00B63017" w:rsidRDefault="00025544" w:rsidP="00F47C16">
      <w:pPr>
        <w:ind w:hanging="283"/>
        <w:rPr>
          <w:rFonts w:ascii="Arial" w:hAnsi="Arial" w:cs="Arial"/>
          <w:sz w:val="24"/>
          <w:szCs w:val="24"/>
          <w:lang w:val="en-US"/>
        </w:rPr>
      </w:pPr>
    </w:p>
    <w:p w:rsidR="00025544" w:rsidRPr="005109A6" w:rsidRDefault="00025544" w:rsidP="00025544">
      <w:pPr>
        <w:pStyle w:val="Heading3"/>
        <w:shd w:val="clear" w:color="auto" w:fill="FFFFFF"/>
        <w:spacing w:before="0" w:beforeAutospacing="0" w:after="150" w:afterAutospacing="0"/>
        <w:textAlignment w:val="baseline"/>
        <w:rPr>
          <w:rFonts w:ascii="Arial" w:hAnsi="Arial" w:cs="Arial"/>
          <w:bCs w:val="0"/>
          <w:sz w:val="24"/>
          <w:szCs w:val="24"/>
          <w:u w:val="single"/>
        </w:rPr>
      </w:pPr>
      <w:r w:rsidRPr="005109A6">
        <w:rPr>
          <w:rFonts w:ascii="Arial" w:hAnsi="Arial" w:cs="Arial"/>
          <w:bCs w:val="0"/>
          <w:sz w:val="24"/>
          <w:szCs w:val="24"/>
          <w:u w:val="single"/>
        </w:rPr>
        <w:t>Контакти</w:t>
      </w:r>
    </w:p>
    <w:p w:rsidR="005109A6" w:rsidRDefault="00025544" w:rsidP="00025544">
      <w:pPr>
        <w:pStyle w:val="NormalWeb"/>
        <w:shd w:val="clear" w:color="auto" w:fill="FFFFFF"/>
        <w:spacing w:before="0" w:beforeAutospacing="0" w:after="0" w:afterAutospacing="0" w:line="300" w:lineRule="atLeast"/>
        <w:jc w:val="both"/>
        <w:textAlignment w:val="baseline"/>
        <w:rPr>
          <w:rFonts w:ascii="Arial" w:hAnsi="Arial" w:cs="Arial"/>
        </w:rPr>
      </w:pPr>
      <w:r w:rsidRPr="00B63017">
        <w:rPr>
          <w:rFonts w:ascii="Arial" w:hAnsi="Arial" w:cs="Arial"/>
          <w:b/>
          <w:bCs/>
          <w:bdr w:val="none" w:sz="0" w:space="0" w:color="auto" w:frame="1"/>
        </w:rPr>
        <w:t>Министерство на финансите, Дирекция</w:t>
      </w:r>
      <w:r w:rsidRPr="00B63017">
        <w:rPr>
          <w:rStyle w:val="apple-converted-space"/>
          <w:rFonts w:ascii="Arial" w:hAnsi="Arial" w:cs="Arial"/>
          <w:b/>
          <w:bCs/>
          <w:bdr w:val="none" w:sz="0" w:space="0" w:color="auto" w:frame="1"/>
        </w:rPr>
        <w:t> </w:t>
      </w:r>
      <w:hyperlink r:id="rId66" w:history="1">
        <w:r w:rsidRPr="00B63017">
          <w:rPr>
            <w:rStyle w:val="Hyperlink"/>
            <w:rFonts w:ascii="Arial" w:hAnsi="Arial" w:cs="Arial"/>
            <w:b/>
            <w:bCs/>
            <w:color w:val="auto"/>
            <w:u w:val="none"/>
            <w:bdr w:val="none" w:sz="0" w:space="0" w:color="auto" w:frame="1"/>
          </w:rPr>
          <w:t>„Икономическа и финансова политика"</w:t>
        </w:r>
      </w:hyperlink>
      <w:r w:rsidRPr="00B63017">
        <w:rPr>
          <w:rFonts w:ascii="Arial" w:hAnsi="Arial" w:cs="Arial"/>
        </w:rPr>
        <w:t xml:space="preserve">, </w:t>
      </w:r>
    </w:p>
    <w:p w:rsidR="00024729" w:rsidRDefault="00025544" w:rsidP="00025544">
      <w:pPr>
        <w:pStyle w:val="NormalWeb"/>
        <w:shd w:val="clear" w:color="auto" w:fill="FFFFFF"/>
        <w:spacing w:before="0" w:beforeAutospacing="0" w:after="0" w:afterAutospacing="0" w:line="300" w:lineRule="atLeast"/>
        <w:jc w:val="both"/>
        <w:textAlignment w:val="baseline"/>
        <w:rPr>
          <w:rFonts w:ascii="Arial" w:hAnsi="Arial" w:cs="Arial"/>
        </w:rPr>
      </w:pPr>
      <w:r w:rsidRPr="00B63017">
        <w:rPr>
          <w:rFonts w:ascii="Arial" w:hAnsi="Arial" w:cs="Arial"/>
        </w:rPr>
        <w:t>електронна поща:</w:t>
      </w:r>
      <w:r w:rsidRPr="00B63017">
        <w:rPr>
          <w:rStyle w:val="apple-converted-space"/>
          <w:rFonts w:ascii="Arial" w:hAnsi="Arial" w:cs="Arial"/>
        </w:rPr>
        <w:t> </w:t>
      </w:r>
      <w:hyperlink r:id="rId67" w:history="1">
        <w:r w:rsidRPr="00B63017">
          <w:rPr>
            <w:rStyle w:val="Hyperlink"/>
            <w:rFonts w:ascii="Arial" w:hAnsi="Arial" w:cs="Arial"/>
            <w:color w:val="auto"/>
            <w:u w:val="none"/>
            <w:bdr w:val="none" w:sz="0" w:space="0" w:color="auto" w:frame="1"/>
          </w:rPr>
          <w:t>inv.plan@minfin.bg</w:t>
        </w:r>
      </w:hyperlink>
    </w:p>
    <w:p w:rsidR="00025544" w:rsidRPr="00B63017" w:rsidRDefault="00025544" w:rsidP="00025544">
      <w:pPr>
        <w:pStyle w:val="NormalWeb"/>
        <w:shd w:val="clear" w:color="auto" w:fill="FFFFFF"/>
        <w:spacing w:before="0" w:beforeAutospacing="0" w:after="0" w:afterAutospacing="0" w:line="300" w:lineRule="atLeast"/>
        <w:jc w:val="both"/>
        <w:textAlignment w:val="baseline"/>
        <w:rPr>
          <w:rFonts w:ascii="Arial" w:hAnsi="Arial" w:cs="Arial"/>
        </w:rPr>
      </w:pPr>
      <w:r w:rsidRPr="00B63017">
        <w:rPr>
          <w:rFonts w:ascii="Arial" w:hAnsi="Arial" w:cs="Arial"/>
        </w:rPr>
        <w:t>телефони за връзка: 9859 2189, 9859 2164 и 9859 2182</w:t>
      </w:r>
    </w:p>
    <w:p w:rsidR="00025544" w:rsidRPr="00B63017" w:rsidRDefault="00025544" w:rsidP="00025544">
      <w:pPr>
        <w:pStyle w:val="NormalWeb"/>
        <w:shd w:val="clear" w:color="auto" w:fill="FFFFFF"/>
        <w:spacing w:before="0" w:beforeAutospacing="0" w:after="150" w:afterAutospacing="0" w:line="300" w:lineRule="atLeast"/>
        <w:jc w:val="both"/>
        <w:textAlignment w:val="baseline"/>
        <w:rPr>
          <w:rFonts w:ascii="Arial" w:hAnsi="Arial" w:cs="Arial"/>
        </w:rPr>
      </w:pPr>
      <w:r w:rsidRPr="00B63017">
        <w:rPr>
          <w:rFonts w:ascii="Arial" w:hAnsi="Arial" w:cs="Arial"/>
        </w:rPr>
        <w:t>Предлагаме, при възможност, да консултирате проектната си идея с екипа на ЕИБ в България  или директно с централния офис на ЕИБ.</w:t>
      </w:r>
    </w:p>
    <w:p w:rsidR="00025544" w:rsidRPr="00B63017" w:rsidRDefault="00025544" w:rsidP="00025544">
      <w:pPr>
        <w:pStyle w:val="NormalWeb"/>
        <w:shd w:val="clear" w:color="auto" w:fill="FFFFFF"/>
        <w:spacing w:before="0" w:beforeAutospacing="0" w:after="0" w:afterAutospacing="0" w:line="300" w:lineRule="atLeast"/>
        <w:jc w:val="both"/>
        <w:textAlignment w:val="baseline"/>
        <w:rPr>
          <w:rFonts w:ascii="Arial" w:hAnsi="Arial" w:cs="Arial"/>
        </w:rPr>
      </w:pPr>
      <w:r w:rsidRPr="00B63017">
        <w:rPr>
          <w:rFonts w:ascii="Arial" w:hAnsi="Arial" w:cs="Arial"/>
          <w:b/>
          <w:bCs/>
          <w:bdr w:val="none" w:sz="0" w:space="0" w:color="auto" w:frame="1"/>
        </w:rPr>
        <w:t>Контактна информация за ЕИБ:</w:t>
      </w:r>
    </w:p>
    <w:p w:rsidR="00025544" w:rsidRPr="00B63017" w:rsidRDefault="00025544" w:rsidP="00025544">
      <w:pPr>
        <w:pStyle w:val="NormalWeb"/>
        <w:shd w:val="clear" w:color="auto" w:fill="FFFFFF"/>
        <w:spacing w:before="0" w:beforeAutospacing="0" w:after="0" w:afterAutospacing="0" w:line="300" w:lineRule="atLeast"/>
        <w:jc w:val="both"/>
        <w:textAlignment w:val="baseline"/>
        <w:rPr>
          <w:rFonts w:ascii="Arial" w:hAnsi="Arial" w:cs="Arial"/>
        </w:rPr>
      </w:pPr>
      <w:r w:rsidRPr="00B63017">
        <w:rPr>
          <w:rFonts w:ascii="Arial" w:hAnsi="Arial" w:cs="Arial"/>
          <w:u w:val="single"/>
          <w:bdr w:val="none" w:sz="0" w:space="0" w:color="auto" w:frame="1"/>
        </w:rPr>
        <w:t>В България:</w:t>
      </w:r>
    </w:p>
    <w:p w:rsidR="00025544" w:rsidRPr="00B63017" w:rsidRDefault="00E5743E" w:rsidP="00025544">
      <w:pPr>
        <w:pStyle w:val="NormalWeb"/>
        <w:shd w:val="clear" w:color="auto" w:fill="FFFFFF"/>
        <w:spacing w:before="0" w:beforeAutospacing="0" w:after="0" w:afterAutospacing="0" w:line="300" w:lineRule="atLeast"/>
        <w:jc w:val="both"/>
        <w:textAlignment w:val="baseline"/>
        <w:rPr>
          <w:rFonts w:ascii="Arial" w:hAnsi="Arial" w:cs="Arial"/>
        </w:rPr>
      </w:pPr>
      <w:hyperlink r:id="rId68" w:history="1">
        <w:r w:rsidR="00025544" w:rsidRPr="00B63017">
          <w:rPr>
            <w:rStyle w:val="Hyperlink"/>
            <w:rFonts w:ascii="Arial" w:hAnsi="Arial" w:cs="Arial"/>
            <w:color w:val="auto"/>
            <w:u w:val="none"/>
            <w:bdr w:val="none" w:sz="0" w:space="0" w:color="auto" w:frame="1"/>
          </w:rPr>
          <w:t>http://www.eib.org/infocentre/contact/offices/ue/bulgaria.htm</w:t>
        </w:r>
      </w:hyperlink>
      <w:r w:rsidR="00025544" w:rsidRPr="00B63017">
        <w:rPr>
          <w:rFonts w:ascii="Arial" w:hAnsi="Arial" w:cs="Arial"/>
          <w:u w:val="single"/>
          <w:bdr w:val="none" w:sz="0" w:space="0" w:color="auto" w:frame="1"/>
        </w:rPr>
        <w:t>   </w:t>
      </w:r>
      <w:r w:rsidR="00025544" w:rsidRPr="00B63017">
        <w:rPr>
          <w:rStyle w:val="apple-converted-space"/>
          <w:rFonts w:ascii="Arial" w:hAnsi="Arial" w:cs="Arial"/>
          <w:u w:val="single"/>
          <w:bdr w:val="none" w:sz="0" w:space="0" w:color="auto" w:frame="1"/>
        </w:rPr>
        <w:t> </w:t>
      </w:r>
      <w:r w:rsidR="00025544" w:rsidRPr="00B63017">
        <w:rPr>
          <w:rFonts w:ascii="Arial" w:hAnsi="Arial" w:cs="Arial"/>
        </w:rPr>
        <w:t>   </w:t>
      </w:r>
    </w:p>
    <w:p w:rsidR="00025544" w:rsidRPr="00B63017" w:rsidRDefault="00025544" w:rsidP="00025544">
      <w:pPr>
        <w:pStyle w:val="NormalWeb"/>
        <w:shd w:val="clear" w:color="auto" w:fill="FFFFFF"/>
        <w:spacing w:before="0" w:beforeAutospacing="0" w:after="0" w:afterAutospacing="0" w:line="300" w:lineRule="atLeast"/>
        <w:jc w:val="both"/>
        <w:textAlignment w:val="baseline"/>
        <w:rPr>
          <w:rFonts w:ascii="Arial" w:hAnsi="Arial" w:cs="Arial"/>
        </w:rPr>
      </w:pPr>
      <w:r w:rsidRPr="00B63017">
        <w:rPr>
          <w:rFonts w:ascii="Arial" w:hAnsi="Arial" w:cs="Arial"/>
          <w:u w:val="single"/>
          <w:bdr w:val="none" w:sz="0" w:space="0" w:color="auto" w:frame="1"/>
        </w:rPr>
        <w:t>В централния офис в Люксембург:</w:t>
      </w:r>
    </w:p>
    <w:p w:rsidR="00025544" w:rsidRPr="00B63017" w:rsidRDefault="00E5743E" w:rsidP="00025544">
      <w:pPr>
        <w:pStyle w:val="NormalWeb"/>
        <w:shd w:val="clear" w:color="auto" w:fill="FFFFFF"/>
        <w:spacing w:before="0" w:beforeAutospacing="0" w:after="0" w:afterAutospacing="0" w:line="300" w:lineRule="atLeast"/>
        <w:jc w:val="both"/>
        <w:textAlignment w:val="baseline"/>
        <w:rPr>
          <w:rFonts w:ascii="Arial" w:hAnsi="Arial" w:cs="Arial"/>
        </w:rPr>
      </w:pPr>
      <w:hyperlink r:id="rId69" w:history="1">
        <w:r w:rsidR="00025544" w:rsidRPr="00B63017">
          <w:rPr>
            <w:rStyle w:val="Hyperlink"/>
            <w:rFonts w:ascii="Arial" w:hAnsi="Arial" w:cs="Arial"/>
            <w:color w:val="auto"/>
            <w:u w:val="none"/>
            <w:bdr w:val="none" w:sz="0" w:space="0" w:color="auto" w:frame="1"/>
          </w:rPr>
          <w:t>http://www.eib.org/infocentre/contact/index.htm</w:t>
        </w:r>
      </w:hyperlink>
    </w:p>
    <w:p w:rsidR="00025544" w:rsidRPr="00B63017" w:rsidRDefault="00025544" w:rsidP="00025544">
      <w:pPr>
        <w:pStyle w:val="NormalWeb"/>
        <w:shd w:val="clear" w:color="auto" w:fill="FFFFFF"/>
        <w:spacing w:before="0" w:beforeAutospacing="0" w:after="0" w:afterAutospacing="0" w:line="300" w:lineRule="atLeast"/>
        <w:jc w:val="both"/>
        <w:textAlignment w:val="baseline"/>
        <w:rPr>
          <w:rFonts w:ascii="Arial" w:hAnsi="Arial" w:cs="Arial"/>
        </w:rPr>
      </w:pPr>
      <w:r w:rsidRPr="00B63017">
        <w:rPr>
          <w:rFonts w:ascii="Arial" w:hAnsi="Arial" w:cs="Arial"/>
          <w:b/>
          <w:bCs/>
          <w:bdr w:val="none" w:sz="0" w:space="0" w:color="auto" w:frame="1"/>
        </w:rPr>
        <w:t>Контактна информация за Европейския консултантски център за инвестиционни въпроси:</w:t>
      </w:r>
    </w:p>
    <w:p w:rsidR="00025544" w:rsidRPr="00B63017" w:rsidRDefault="00E5743E" w:rsidP="00025544">
      <w:pPr>
        <w:pStyle w:val="NormalWeb"/>
        <w:shd w:val="clear" w:color="auto" w:fill="FFFFFF"/>
        <w:spacing w:before="0" w:beforeAutospacing="0" w:after="0" w:afterAutospacing="0" w:line="300" w:lineRule="atLeast"/>
        <w:jc w:val="both"/>
        <w:textAlignment w:val="baseline"/>
        <w:rPr>
          <w:rFonts w:ascii="Arial" w:hAnsi="Arial" w:cs="Arial"/>
        </w:rPr>
      </w:pPr>
      <w:hyperlink r:id="rId70" w:history="1">
        <w:r w:rsidR="00025544" w:rsidRPr="00B63017">
          <w:rPr>
            <w:rStyle w:val="Hyperlink"/>
            <w:rFonts w:ascii="Arial" w:hAnsi="Arial" w:cs="Arial"/>
            <w:color w:val="auto"/>
            <w:u w:val="none"/>
            <w:bdr w:val="none" w:sz="0" w:space="0" w:color="auto" w:frame="1"/>
          </w:rPr>
          <w:t>http://www.eib.org/eiah/contact/index</w:t>
        </w:r>
      </w:hyperlink>
      <w:r w:rsidR="00025544" w:rsidRPr="00B63017">
        <w:rPr>
          <w:rStyle w:val="apple-converted-space"/>
          <w:rFonts w:ascii="Arial" w:hAnsi="Arial" w:cs="Arial"/>
        </w:rPr>
        <w:t> </w:t>
      </w:r>
      <w:r w:rsidR="00025544" w:rsidRPr="00B63017">
        <w:rPr>
          <w:rFonts w:ascii="Arial" w:hAnsi="Arial" w:cs="Arial"/>
        </w:rPr>
        <w:t>и електронна поща:</w:t>
      </w:r>
      <w:r w:rsidR="00025544" w:rsidRPr="00B63017">
        <w:rPr>
          <w:rStyle w:val="apple-converted-space"/>
          <w:rFonts w:ascii="Arial" w:hAnsi="Arial" w:cs="Arial"/>
        </w:rPr>
        <w:t> </w:t>
      </w:r>
      <w:hyperlink r:id="rId71" w:history="1">
        <w:r w:rsidR="00025544" w:rsidRPr="00B63017">
          <w:rPr>
            <w:rStyle w:val="Hyperlink"/>
            <w:rFonts w:ascii="Arial" w:hAnsi="Arial" w:cs="Arial"/>
            <w:color w:val="auto"/>
            <w:u w:val="none"/>
            <w:bdr w:val="none" w:sz="0" w:space="0" w:color="auto" w:frame="1"/>
          </w:rPr>
          <w:t>eiah@eib.org</w:t>
        </w:r>
      </w:hyperlink>
    </w:p>
    <w:p w:rsidR="00025544" w:rsidRPr="00B63017" w:rsidRDefault="00025544" w:rsidP="00025544">
      <w:pPr>
        <w:pStyle w:val="NormalWeb"/>
        <w:shd w:val="clear" w:color="auto" w:fill="FFFFFF"/>
        <w:spacing w:before="0" w:beforeAutospacing="0" w:after="0" w:afterAutospacing="0" w:line="300" w:lineRule="atLeast"/>
        <w:jc w:val="both"/>
        <w:textAlignment w:val="baseline"/>
        <w:rPr>
          <w:rFonts w:ascii="Arial" w:hAnsi="Arial" w:cs="Arial"/>
        </w:rPr>
      </w:pPr>
      <w:r w:rsidRPr="00B63017">
        <w:rPr>
          <w:rStyle w:val="Strong"/>
          <w:rFonts w:ascii="Arial" w:hAnsi="Arial" w:cs="Arial"/>
          <w:bdr w:val="none" w:sz="0" w:space="0" w:color="auto" w:frame="1"/>
        </w:rPr>
        <w:t>Контактна информация за ЕПИП:</w:t>
      </w:r>
    </w:p>
    <w:p w:rsidR="005109A6" w:rsidRDefault="005109A6" w:rsidP="00025544">
      <w:pPr>
        <w:pStyle w:val="NormalWeb"/>
        <w:shd w:val="clear" w:color="auto" w:fill="FFFFFF"/>
        <w:spacing w:before="0" w:beforeAutospacing="0" w:after="0" w:afterAutospacing="0" w:line="300" w:lineRule="atLeast"/>
        <w:jc w:val="both"/>
        <w:textAlignment w:val="baseline"/>
        <w:rPr>
          <w:rFonts w:ascii="Arial" w:hAnsi="Arial" w:cs="Arial"/>
        </w:rPr>
      </w:pPr>
    </w:p>
    <w:p w:rsidR="00025544" w:rsidRPr="00B63017" w:rsidRDefault="00E5743E" w:rsidP="00025544">
      <w:pPr>
        <w:pStyle w:val="NormalWeb"/>
        <w:shd w:val="clear" w:color="auto" w:fill="FFFFFF"/>
        <w:spacing w:before="0" w:beforeAutospacing="0" w:after="0" w:afterAutospacing="0" w:line="300" w:lineRule="atLeast"/>
        <w:jc w:val="both"/>
        <w:textAlignment w:val="baseline"/>
        <w:rPr>
          <w:rFonts w:ascii="Arial" w:hAnsi="Arial" w:cs="Arial"/>
        </w:rPr>
      </w:pPr>
      <w:hyperlink r:id="rId72" w:history="1">
        <w:r w:rsidR="00025544" w:rsidRPr="00B63017">
          <w:rPr>
            <w:rStyle w:val="Hyperlink"/>
            <w:rFonts w:ascii="Arial" w:hAnsi="Arial" w:cs="Arial"/>
            <w:color w:val="auto"/>
            <w:u w:val="none"/>
            <w:bdr w:val="none" w:sz="0" w:space="0" w:color="auto" w:frame="1"/>
          </w:rPr>
          <w:t>eipp-helpdesk@ec.europa.eu</w:t>
        </w:r>
      </w:hyperlink>
    </w:p>
    <w:p w:rsidR="00025544" w:rsidRPr="00B63017" w:rsidRDefault="00025544" w:rsidP="00025544">
      <w:pPr>
        <w:pStyle w:val="NormalWeb"/>
        <w:shd w:val="clear" w:color="auto" w:fill="FFFFFF"/>
        <w:spacing w:before="0" w:beforeAutospacing="0" w:after="150" w:afterAutospacing="0" w:line="300" w:lineRule="atLeast"/>
        <w:jc w:val="both"/>
        <w:textAlignment w:val="baseline"/>
        <w:rPr>
          <w:rFonts w:ascii="Arial" w:hAnsi="Arial" w:cs="Arial"/>
        </w:rPr>
      </w:pPr>
      <w:r w:rsidRPr="00B63017">
        <w:rPr>
          <w:rFonts w:ascii="Arial" w:hAnsi="Arial" w:cs="Arial"/>
        </w:rPr>
        <w:t>Правителството на Република България обяви също така, че ще партнира с Българската банка за развитие (ББР) по линия на съфинансиране на проекти по ЕФСИ, като чрез нея ще се осигурят 100 милиона евро за инициативата. За допълнителна информация моля обръщайте се директно към ББР.</w:t>
      </w:r>
    </w:p>
    <w:p w:rsidR="00025544" w:rsidRPr="00B63017" w:rsidRDefault="00025544" w:rsidP="00025544">
      <w:pPr>
        <w:pStyle w:val="NormalWeb"/>
        <w:shd w:val="clear" w:color="auto" w:fill="FFFFFF"/>
        <w:spacing w:before="0" w:beforeAutospacing="0" w:after="0" w:afterAutospacing="0" w:line="300" w:lineRule="atLeast"/>
        <w:jc w:val="both"/>
        <w:textAlignment w:val="baseline"/>
        <w:rPr>
          <w:rFonts w:ascii="Arial" w:hAnsi="Arial" w:cs="Arial"/>
        </w:rPr>
      </w:pPr>
      <w:r w:rsidRPr="00B63017">
        <w:rPr>
          <w:rFonts w:ascii="Arial" w:hAnsi="Arial" w:cs="Arial"/>
          <w:b/>
          <w:bCs/>
          <w:bdr w:val="none" w:sz="0" w:space="0" w:color="auto" w:frame="1"/>
        </w:rPr>
        <w:t>Контактна информация за Българската банка за развитие:</w:t>
      </w:r>
      <w:r w:rsidRPr="00B63017">
        <w:rPr>
          <w:rStyle w:val="apple-converted-space"/>
          <w:rFonts w:ascii="Arial" w:hAnsi="Arial" w:cs="Arial"/>
          <w:b/>
          <w:bCs/>
          <w:bdr w:val="none" w:sz="0" w:space="0" w:color="auto" w:frame="1"/>
        </w:rPr>
        <w:t> </w:t>
      </w:r>
      <w:hyperlink r:id="rId73" w:history="1">
        <w:r w:rsidRPr="00B63017">
          <w:rPr>
            <w:rStyle w:val="Hyperlink"/>
            <w:rFonts w:ascii="Arial" w:hAnsi="Arial" w:cs="Arial"/>
            <w:color w:val="auto"/>
            <w:u w:val="none"/>
            <w:bdr w:val="none" w:sz="0" w:space="0" w:color="auto" w:frame="1"/>
          </w:rPr>
          <w:t>http://www.bbr.bg/bg/contacts</w:t>
        </w:r>
      </w:hyperlink>
    </w:p>
    <w:p w:rsidR="005109A6" w:rsidRDefault="005109A6" w:rsidP="00025544">
      <w:pPr>
        <w:pStyle w:val="NormalWeb"/>
        <w:shd w:val="clear" w:color="auto" w:fill="FFFFFF"/>
        <w:spacing w:before="0" w:beforeAutospacing="0" w:after="0" w:afterAutospacing="0" w:line="300" w:lineRule="atLeast"/>
        <w:jc w:val="both"/>
        <w:textAlignment w:val="baseline"/>
        <w:rPr>
          <w:rFonts w:ascii="Arial" w:hAnsi="Arial" w:cs="Arial"/>
          <w:b/>
          <w:bCs/>
          <w:bdr w:val="none" w:sz="0" w:space="0" w:color="auto" w:frame="1"/>
        </w:rPr>
      </w:pPr>
    </w:p>
    <w:p w:rsidR="00025544" w:rsidRPr="00B63017" w:rsidRDefault="00025544" w:rsidP="00025544">
      <w:pPr>
        <w:pStyle w:val="NormalWeb"/>
        <w:shd w:val="clear" w:color="auto" w:fill="FFFFFF"/>
        <w:spacing w:before="0" w:beforeAutospacing="0" w:after="0" w:afterAutospacing="0" w:line="300" w:lineRule="atLeast"/>
        <w:jc w:val="both"/>
        <w:textAlignment w:val="baseline"/>
        <w:rPr>
          <w:rFonts w:ascii="Arial" w:hAnsi="Arial" w:cs="Arial"/>
        </w:rPr>
      </w:pPr>
      <w:r w:rsidRPr="00B63017">
        <w:rPr>
          <w:rFonts w:ascii="Arial" w:hAnsi="Arial" w:cs="Arial"/>
          <w:b/>
          <w:bCs/>
          <w:bdr w:val="none" w:sz="0" w:space="0" w:color="auto" w:frame="1"/>
        </w:rPr>
        <w:t>Консултантска услуга за финансовите инструменти в рамките на ЕСИФ във връзка с ЕФСИ:</w:t>
      </w:r>
      <w:r w:rsidRPr="00B63017">
        <w:rPr>
          <w:rStyle w:val="apple-converted-space"/>
          <w:rFonts w:ascii="Arial" w:hAnsi="Arial" w:cs="Arial"/>
          <w:b/>
          <w:bCs/>
          <w:bdr w:val="none" w:sz="0" w:space="0" w:color="auto" w:frame="1"/>
        </w:rPr>
        <w:t> </w:t>
      </w:r>
      <w:hyperlink r:id="rId74" w:history="1">
        <w:r w:rsidRPr="00B63017">
          <w:rPr>
            <w:rStyle w:val="Hyperlink"/>
            <w:rFonts w:ascii="Arial" w:hAnsi="Arial" w:cs="Arial"/>
            <w:color w:val="auto"/>
            <w:u w:val="none"/>
            <w:bdr w:val="none" w:sz="0" w:space="0" w:color="auto" w:frame="1"/>
          </w:rPr>
          <w:t>fi-compass</w:t>
        </w:r>
      </w:hyperlink>
    </w:p>
    <w:p w:rsidR="00025544" w:rsidRDefault="00025544" w:rsidP="00F47C16">
      <w:pPr>
        <w:ind w:hanging="283"/>
        <w:rPr>
          <w:rFonts w:ascii="Arial" w:hAnsi="Arial" w:cs="Arial"/>
          <w:sz w:val="24"/>
          <w:szCs w:val="24"/>
        </w:rPr>
      </w:pPr>
    </w:p>
    <w:p w:rsidR="00787C66" w:rsidRDefault="00787C66" w:rsidP="00787C66">
      <w:pPr>
        <w:rPr>
          <w:rFonts w:ascii="Arial" w:hAnsi="Arial" w:cs="Arial"/>
          <w:sz w:val="24"/>
          <w:szCs w:val="24"/>
        </w:rPr>
      </w:pPr>
    </w:p>
    <w:p w:rsidR="00787C66" w:rsidRPr="00787C66" w:rsidRDefault="00787C66" w:rsidP="00F47C16">
      <w:pPr>
        <w:ind w:hanging="283"/>
        <w:rPr>
          <w:rFonts w:ascii="Arial" w:hAnsi="Arial" w:cs="Arial"/>
          <w:sz w:val="24"/>
          <w:szCs w:val="24"/>
        </w:rPr>
      </w:pPr>
    </w:p>
    <w:sectPr w:rsidR="00787C66" w:rsidRPr="00787C66" w:rsidSect="00F11406">
      <w:headerReference w:type="default" r:id="rId75"/>
      <w:footerReference w:type="default" r:id="rId7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743E" w:rsidRDefault="00E5743E" w:rsidP="00B63017">
      <w:pPr>
        <w:spacing w:after="0" w:line="240" w:lineRule="auto"/>
      </w:pPr>
      <w:r>
        <w:separator/>
      </w:r>
    </w:p>
  </w:endnote>
  <w:endnote w:type="continuationSeparator" w:id="0">
    <w:p w:rsidR="00E5743E" w:rsidRDefault="00E5743E" w:rsidP="00B630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21434"/>
      <w:docPartObj>
        <w:docPartGallery w:val="Page Numbers (Bottom of Page)"/>
        <w:docPartUnique/>
      </w:docPartObj>
    </w:sdtPr>
    <w:sdtEndPr/>
    <w:sdtContent>
      <w:p w:rsidR="00F772CD" w:rsidRDefault="00E5743E">
        <w:pPr>
          <w:pStyle w:val="Footer"/>
          <w:jc w:val="right"/>
        </w:pPr>
        <w:r>
          <w:fldChar w:fldCharType="begin"/>
        </w:r>
        <w:r>
          <w:instrText xml:space="preserve"> PAGE   \* MERGEFORMAT </w:instrText>
        </w:r>
        <w:r>
          <w:fldChar w:fldCharType="separate"/>
        </w:r>
        <w:r w:rsidR="00965E79">
          <w:rPr>
            <w:noProof/>
          </w:rPr>
          <w:t>1</w:t>
        </w:r>
        <w:r>
          <w:rPr>
            <w:noProof/>
          </w:rPr>
          <w:fldChar w:fldCharType="end"/>
        </w:r>
      </w:p>
    </w:sdtContent>
  </w:sdt>
  <w:p w:rsidR="00F772CD" w:rsidRDefault="00F772C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743E" w:rsidRDefault="00E5743E" w:rsidP="00B63017">
      <w:pPr>
        <w:spacing w:after="0" w:line="240" w:lineRule="auto"/>
      </w:pPr>
      <w:r>
        <w:separator/>
      </w:r>
    </w:p>
  </w:footnote>
  <w:footnote w:type="continuationSeparator" w:id="0">
    <w:p w:rsidR="00E5743E" w:rsidRDefault="00E5743E" w:rsidP="00B6301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72CD" w:rsidRDefault="00F772CD">
    <w:pPr>
      <w:pStyle w:val="Header"/>
    </w:pPr>
  </w:p>
  <w:p w:rsidR="00F772CD" w:rsidRDefault="00F772C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D188D"/>
    <w:multiLevelType w:val="multilevel"/>
    <w:tmpl w:val="3000D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7A2B37"/>
    <w:multiLevelType w:val="multilevel"/>
    <w:tmpl w:val="3FB6A3C6"/>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4F4A71"/>
    <w:multiLevelType w:val="multilevel"/>
    <w:tmpl w:val="251AD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7E220EC"/>
    <w:multiLevelType w:val="multilevel"/>
    <w:tmpl w:val="916AF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9E421DB"/>
    <w:multiLevelType w:val="hybridMultilevel"/>
    <w:tmpl w:val="ED3E1DCC"/>
    <w:lvl w:ilvl="0" w:tplc="04020003">
      <w:start w:val="1"/>
      <w:numFmt w:val="bullet"/>
      <w:lvlText w:val="o"/>
      <w:lvlJc w:val="left"/>
      <w:pPr>
        <w:ind w:left="720" w:hanging="360"/>
      </w:pPr>
      <w:rPr>
        <w:rFonts w:ascii="Courier New" w:hAnsi="Courier New" w:cs="Courier New"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nsid w:val="0A4C3533"/>
    <w:multiLevelType w:val="multilevel"/>
    <w:tmpl w:val="4F2A8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A4D533B"/>
    <w:multiLevelType w:val="hybridMultilevel"/>
    <w:tmpl w:val="691E295A"/>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nsid w:val="142A505A"/>
    <w:multiLevelType w:val="multilevel"/>
    <w:tmpl w:val="8F4269E6"/>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7EE310C"/>
    <w:multiLevelType w:val="multilevel"/>
    <w:tmpl w:val="AC98D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01A3CBD"/>
    <w:multiLevelType w:val="multilevel"/>
    <w:tmpl w:val="AD7E3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20CA12E4"/>
    <w:multiLevelType w:val="multilevel"/>
    <w:tmpl w:val="C038D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5461529"/>
    <w:multiLevelType w:val="multilevel"/>
    <w:tmpl w:val="E70AFAF4"/>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CFA3EED"/>
    <w:multiLevelType w:val="multilevel"/>
    <w:tmpl w:val="AB62482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2D3039F9"/>
    <w:multiLevelType w:val="multilevel"/>
    <w:tmpl w:val="769A6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EAD6ED8"/>
    <w:multiLevelType w:val="multilevel"/>
    <w:tmpl w:val="39B4F5E6"/>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5414028"/>
    <w:multiLevelType w:val="multilevel"/>
    <w:tmpl w:val="09B4B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9177067"/>
    <w:multiLevelType w:val="multilevel"/>
    <w:tmpl w:val="EAEE4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BB72AF7"/>
    <w:multiLevelType w:val="multilevel"/>
    <w:tmpl w:val="E868836A"/>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nsid w:val="3C2355A4"/>
    <w:multiLevelType w:val="multilevel"/>
    <w:tmpl w:val="5BB46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D035A2D"/>
    <w:multiLevelType w:val="multilevel"/>
    <w:tmpl w:val="8702EE9A"/>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ED93BA0"/>
    <w:multiLevelType w:val="multilevel"/>
    <w:tmpl w:val="76BEF5CE"/>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1">
    <w:nsid w:val="4D701665"/>
    <w:multiLevelType w:val="multilevel"/>
    <w:tmpl w:val="C4B26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F577265"/>
    <w:multiLevelType w:val="multilevel"/>
    <w:tmpl w:val="B816B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37E4BD1"/>
    <w:multiLevelType w:val="multilevel"/>
    <w:tmpl w:val="88804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4592B2D"/>
    <w:multiLevelType w:val="multilevel"/>
    <w:tmpl w:val="2BBC51E4"/>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Arial" w:eastAsia="Times New Roman" w:hAnsi="Arial" w:cs="Arial"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57900ADD"/>
    <w:multiLevelType w:val="multilevel"/>
    <w:tmpl w:val="E72AC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8EE7AF2"/>
    <w:multiLevelType w:val="multilevel"/>
    <w:tmpl w:val="C17AE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F6F62B3"/>
    <w:multiLevelType w:val="multilevel"/>
    <w:tmpl w:val="8A427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64D92E95"/>
    <w:multiLevelType w:val="multilevel"/>
    <w:tmpl w:val="9F7E2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233684D"/>
    <w:multiLevelType w:val="multilevel"/>
    <w:tmpl w:val="54F81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74814823"/>
    <w:multiLevelType w:val="multilevel"/>
    <w:tmpl w:val="52805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58E27B7"/>
    <w:multiLevelType w:val="hybridMultilevel"/>
    <w:tmpl w:val="ADE01006"/>
    <w:lvl w:ilvl="0" w:tplc="04020003">
      <w:start w:val="1"/>
      <w:numFmt w:val="bullet"/>
      <w:lvlText w:val="o"/>
      <w:lvlJc w:val="left"/>
      <w:pPr>
        <w:ind w:left="720" w:hanging="360"/>
      </w:pPr>
      <w:rPr>
        <w:rFonts w:ascii="Courier New" w:hAnsi="Courier New" w:cs="Courier New"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2">
    <w:nsid w:val="78B15E69"/>
    <w:multiLevelType w:val="multilevel"/>
    <w:tmpl w:val="6B8C6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9160415"/>
    <w:multiLevelType w:val="multilevel"/>
    <w:tmpl w:val="8BB07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ABB3D6A"/>
    <w:multiLevelType w:val="multilevel"/>
    <w:tmpl w:val="B55E6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nsid w:val="7B01238E"/>
    <w:multiLevelType w:val="multilevel"/>
    <w:tmpl w:val="5A1E97A0"/>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BDC0935"/>
    <w:multiLevelType w:val="multilevel"/>
    <w:tmpl w:val="DDE67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nsid w:val="7C616F44"/>
    <w:multiLevelType w:val="multilevel"/>
    <w:tmpl w:val="C6F42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CB04EC0"/>
    <w:multiLevelType w:val="multilevel"/>
    <w:tmpl w:val="BF885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nsid w:val="7D1D1961"/>
    <w:multiLevelType w:val="multilevel"/>
    <w:tmpl w:val="B63EF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F066ECA"/>
    <w:multiLevelType w:val="multilevel"/>
    <w:tmpl w:val="14462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nsid w:val="7F8602B2"/>
    <w:multiLevelType w:val="hybridMultilevel"/>
    <w:tmpl w:val="6930AE8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33"/>
  </w:num>
  <w:num w:numId="2">
    <w:abstractNumId w:val="22"/>
  </w:num>
  <w:num w:numId="3">
    <w:abstractNumId w:val="8"/>
  </w:num>
  <w:num w:numId="4">
    <w:abstractNumId w:val="5"/>
  </w:num>
  <w:num w:numId="5">
    <w:abstractNumId w:val="16"/>
  </w:num>
  <w:num w:numId="6">
    <w:abstractNumId w:val="30"/>
  </w:num>
  <w:num w:numId="7">
    <w:abstractNumId w:val="28"/>
  </w:num>
  <w:num w:numId="8">
    <w:abstractNumId w:val="25"/>
  </w:num>
  <w:num w:numId="9">
    <w:abstractNumId w:val="37"/>
  </w:num>
  <w:num w:numId="10">
    <w:abstractNumId w:val="26"/>
  </w:num>
  <w:num w:numId="11">
    <w:abstractNumId w:val="17"/>
    <w:lvlOverride w:ilvl="0">
      <w:lvl w:ilvl="0">
        <w:numFmt w:val="bullet"/>
        <w:lvlText w:val=""/>
        <w:lvlJc w:val="left"/>
        <w:pPr>
          <w:tabs>
            <w:tab w:val="num" w:pos="720"/>
          </w:tabs>
          <w:ind w:left="720" w:hanging="360"/>
        </w:pPr>
        <w:rPr>
          <w:rFonts w:ascii="Symbol" w:hAnsi="Symbol" w:hint="default"/>
          <w:sz w:val="20"/>
        </w:rPr>
      </w:lvl>
    </w:lvlOverride>
  </w:num>
  <w:num w:numId="12">
    <w:abstractNumId w:val="17"/>
    <w:lvlOverride w:ilvl="0">
      <w:lvl w:ilvl="0">
        <w:numFmt w:val="bullet"/>
        <w:lvlText w:val=""/>
        <w:lvlJc w:val="left"/>
        <w:pPr>
          <w:tabs>
            <w:tab w:val="num" w:pos="720"/>
          </w:tabs>
          <w:ind w:left="720" w:hanging="360"/>
        </w:pPr>
        <w:rPr>
          <w:rFonts w:ascii="Symbol" w:hAnsi="Symbol" w:hint="default"/>
          <w:sz w:val="20"/>
        </w:rPr>
      </w:lvl>
    </w:lvlOverride>
    <w:lvlOverride w:ilvl="1">
      <w:lvl w:ilvl="1">
        <w:numFmt w:val="bullet"/>
        <w:lvlText w:val=""/>
        <w:lvlJc w:val="left"/>
        <w:pPr>
          <w:tabs>
            <w:tab w:val="num" w:pos="1440"/>
          </w:tabs>
          <w:ind w:left="1440" w:hanging="360"/>
        </w:pPr>
        <w:rPr>
          <w:rFonts w:ascii="Symbol" w:hAnsi="Symbol" w:hint="default"/>
          <w:sz w:val="20"/>
        </w:rPr>
      </w:lvl>
    </w:lvlOverride>
  </w:num>
  <w:num w:numId="13">
    <w:abstractNumId w:val="21"/>
  </w:num>
  <w:num w:numId="14">
    <w:abstractNumId w:val="2"/>
  </w:num>
  <w:num w:numId="15">
    <w:abstractNumId w:val="36"/>
  </w:num>
  <w:num w:numId="16">
    <w:abstractNumId w:val="9"/>
  </w:num>
  <w:num w:numId="17">
    <w:abstractNumId w:val="23"/>
  </w:num>
  <w:num w:numId="18">
    <w:abstractNumId w:val="3"/>
  </w:num>
  <w:num w:numId="19">
    <w:abstractNumId w:val="10"/>
  </w:num>
  <w:num w:numId="20">
    <w:abstractNumId w:val="38"/>
  </w:num>
  <w:num w:numId="21">
    <w:abstractNumId w:val="40"/>
  </w:num>
  <w:num w:numId="22">
    <w:abstractNumId w:val="27"/>
  </w:num>
  <w:num w:numId="23">
    <w:abstractNumId w:val="13"/>
  </w:num>
  <w:num w:numId="24">
    <w:abstractNumId w:val="34"/>
  </w:num>
  <w:num w:numId="25">
    <w:abstractNumId w:val="32"/>
  </w:num>
  <w:num w:numId="26">
    <w:abstractNumId w:val="0"/>
  </w:num>
  <w:num w:numId="27">
    <w:abstractNumId w:val="15"/>
  </w:num>
  <w:num w:numId="28">
    <w:abstractNumId w:val="24"/>
  </w:num>
  <w:num w:numId="29">
    <w:abstractNumId w:val="29"/>
  </w:num>
  <w:num w:numId="30">
    <w:abstractNumId w:val="11"/>
  </w:num>
  <w:num w:numId="31">
    <w:abstractNumId w:val="6"/>
  </w:num>
  <w:num w:numId="32">
    <w:abstractNumId w:val="1"/>
  </w:num>
  <w:num w:numId="33">
    <w:abstractNumId w:val="35"/>
  </w:num>
  <w:num w:numId="34">
    <w:abstractNumId w:val="12"/>
  </w:num>
  <w:num w:numId="35">
    <w:abstractNumId w:val="19"/>
  </w:num>
  <w:num w:numId="36">
    <w:abstractNumId w:val="14"/>
  </w:num>
  <w:num w:numId="37">
    <w:abstractNumId w:val="7"/>
  </w:num>
  <w:num w:numId="38">
    <w:abstractNumId w:val="39"/>
  </w:num>
  <w:num w:numId="39">
    <w:abstractNumId w:val="18"/>
  </w:num>
  <w:num w:numId="40">
    <w:abstractNumId w:val="20"/>
  </w:num>
  <w:num w:numId="41">
    <w:abstractNumId w:val="31"/>
  </w:num>
  <w:num w:numId="42">
    <w:abstractNumId w:val="4"/>
  </w:num>
  <w:num w:numId="43">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7C16"/>
    <w:rsid w:val="00024729"/>
    <w:rsid w:val="00025544"/>
    <w:rsid w:val="00370988"/>
    <w:rsid w:val="005109A6"/>
    <w:rsid w:val="00745753"/>
    <w:rsid w:val="00787C66"/>
    <w:rsid w:val="00903E49"/>
    <w:rsid w:val="00965E79"/>
    <w:rsid w:val="00A1445F"/>
    <w:rsid w:val="00B63017"/>
    <w:rsid w:val="00C92CDD"/>
    <w:rsid w:val="00D50B2A"/>
    <w:rsid w:val="00D5450F"/>
    <w:rsid w:val="00E5743E"/>
    <w:rsid w:val="00F11406"/>
    <w:rsid w:val="00F47C16"/>
    <w:rsid w:val="00F772CD"/>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F47C1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47C16"/>
    <w:rPr>
      <w:rFonts w:ascii="Times New Roman" w:eastAsia="Times New Roman" w:hAnsi="Times New Roman" w:cs="Times New Roman"/>
      <w:b/>
      <w:bCs/>
      <w:sz w:val="27"/>
      <w:szCs w:val="27"/>
      <w:lang w:eastAsia="bg-BG"/>
    </w:rPr>
  </w:style>
  <w:style w:type="paragraph" w:styleId="NormalWeb">
    <w:name w:val="Normal (Web)"/>
    <w:basedOn w:val="Normal"/>
    <w:uiPriority w:val="99"/>
    <w:semiHidden/>
    <w:unhideWhenUsed/>
    <w:rsid w:val="00F47C1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F47C16"/>
  </w:style>
  <w:style w:type="character" w:styleId="Hyperlink">
    <w:name w:val="Hyperlink"/>
    <w:basedOn w:val="DefaultParagraphFont"/>
    <w:uiPriority w:val="99"/>
    <w:semiHidden/>
    <w:unhideWhenUsed/>
    <w:rsid w:val="00F47C16"/>
    <w:rPr>
      <w:color w:val="0000FF"/>
      <w:u w:val="single"/>
    </w:rPr>
  </w:style>
  <w:style w:type="paragraph" w:styleId="ListParagraph">
    <w:name w:val="List Paragraph"/>
    <w:basedOn w:val="Normal"/>
    <w:uiPriority w:val="34"/>
    <w:qFormat/>
    <w:rsid w:val="00F47C16"/>
    <w:pPr>
      <w:ind w:left="720"/>
      <w:contextualSpacing/>
    </w:pPr>
  </w:style>
  <w:style w:type="character" w:styleId="Strong">
    <w:name w:val="Strong"/>
    <w:basedOn w:val="DefaultParagraphFont"/>
    <w:uiPriority w:val="22"/>
    <w:qFormat/>
    <w:rsid w:val="00025544"/>
    <w:rPr>
      <w:b/>
      <w:bCs/>
    </w:rPr>
  </w:style>
  <w:style w:type="paragraph" w:styleId="Header">
    <w:name w:val="header"/>
    <w:basedOn w:val="Normal"/>
    <w:link w:val="HeaderChar"/>
    <w:uiPriority w:val="99"/>
    <w:unhideWhenUsed/>
    <w:rsid w:val="00B63017"/>
    <w:pPr>
      <w:tabs>
        <w:tab w:val="center" w:pos="4536"/>
        <w:tab w:val="right" w:pos="9072"/>
      </w:tabs>
      <w:spacing w:after="0" w:line="240" w:lineRule="auto"/>
    </w:pPr>
  </w:style>
  <w:style w:type="character" w:customStyle="1" w:styleId="HeaderChar">
    <w:name w:val="Header Char"/>
    <w:basedOn w:val="DefaultParagraphFont"/>
    <w:link w:val="Header"/>
    <w:uiPriority w:val="99"/>
    <w:rsid w:val="00B63017"/>
  </w:style>
  <w:style w:type="paragraph" w:styleId="Footer">
    <w:name w:val="footer"/>
    <w:basedOn w:val="Normal"/>
    <w:link w:val="FooterChar"/>
    <w:uiPriority w:val="99"/>
    <w:unhideWhenUsed/>
    <w:rsid w:val="00B63017"/>
    <w:pPr>
      <w:tabs>
        <w:tab w:val="center" w:pos="4536"/>
        <w:tab w:val="right" w:pos="9072"/>
      </w:tabs>
      <w:spacing w:after="0" w:line="240" w:lineRule="auto"/>
    </w:pPr>
  </w:style>
  <w:style w:type="character" w:customStyle="1" w:styleId="FooterChar">
    <w:name w:val="Footer Char"/>
    <w:basedOn w:val="DefaultParagraphFont"/>
    <w:link w:val="Footer"/>
    <w:uiPriority w:val="99"/>
    <w:rsid w:val="00B63017"/>
  </w:style>
  <w:style w:type="paragraph" w:styleId="BalloonText">
    <w:name w:val="Balloon Text"/>
    <w:basedOn w:val="Normal"/>
    <w:link w:val="BalloonTextChar"/>
    <w:uiPriority w:val="99"/>
    <w:semiHidden/>
    <w:unhideWhenUsed/>
    <w:rsid w:val="00B630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301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F47C1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47C16"/>
    <w:rPr>
      <w:rFonts w:ascii="Times New Roman" w:eastAsia="Times New Roman" w:hAnsi="Times New Roman" w:cs="Times New Roman"/>
      <w:b/>
      <w:bCs/>
      <w:sz w:val="27"/>
      <w:szCs w:val="27"/>
      <w:lang w:eastAsia="bg-BG"/>
    </w:rPr>
  </w:style>
  <w:style w:type="paragraph" w:styleId="NormalWeb">
    <w:name w:val="Normal (Web)"/>
    <w:basedOn w:val="Normal"/>
    <w:uiPriority w:val="99"/>
    <w:semiHidden/>
    <w:unhideWhenUsed/>
    <w:rsid w:val="00F47C1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F47C16"/>
  </w:style>
  <w:style w:type="character" w:styleId="Hyperlink">
    <w:name w:val="Hyperlink"/>
    <w:basedOn w:val="DefaultParagraphFont"/>
    <w:uiPriority w:val="99"/>
    <w:semiHidden/>
    <w:unhideWhenUsed/>
    <w:rsid w:val="00F47C16"/>
    <w:rPr>
      <w:color w:val="0000FF"/>
      <w:u w:val="single"/>
    </w:rPr>
  </w:style>
  <w:style w:type="paragraph" w:styleId="ListParagraph">
    <w:name w:val="List Paragraph"/>
    <w:basedOn w:val="Normal"/>
    <w:uiPriority w:val="34"/>
    <w:qFormat/>
    <w:rsid w:val="00F47C16"/>
    <w:pPr>
      <w:ind w:left="720"/>
      <w:contextualSpacing/>
    </w:pPr>
  </w:style>
  <w:style w:type="character" w:styleId="Strong">
    <w:name w:val="Strong"/>
    <w:basedOn w:val="DefaultParagraphFont"/>
    <w:uiPriority w:val="22"/>
    <w:qFormat/>
    <w:rsid w:val="00025544"/>
    <w:rPr>
      <w:b/>
      <w:bCs/>
    </w:rPr>
  </w:style>
  <w:style w:type="paragraph" w:styleId="Header">
    <w:name w:val="header"/>
    <w:basedOn w:val="Normal"/>
    <w:link w:val="HeaderChar"/>
    <w:uiPriority w:val="99"/>
    <w:unhideWhenUsed/>
    <w:rsid w:val="00B63017"/>
    <w:pPr>
      <w:tabs>
        <w:tab w:val="center" w:pos="4536"/>
        <w:tab w:val="right" w:pos="9072"/>
      </w:tabs>
      <w:spacing w:after="0" w:line="240" w:lineRule="auto"/>
    </w:pPr>
  </w:style>
  <w:style w:type="character" w:customStyle="1" w:styleId="HeaderChar">
    <w:name w:val="Header Char"/>
    <w:basedOn w:val="DefaultParagraphFont"/>
    <w:link w:val="Header"/>
    <w:uiPriority w:val="99"/>
    <w:rsid w:val="00B63017"/>
  </w:style>
  <w:style w:type="paragraph" w:styleId="Footer">
    <w:name w:val="footer"/>
    <w:basedOn w:val="Normal"/>
    <w:link w:val="FooterChar"/>
    <w:uiPriority w:val="99"/>
    <w:unhideWhenUsed/>
    <w:rsid w:val="00B63017"/>
    <w:pPr>
      <w:tabs>
        <w:tab w:val="center" w:pos="4536"/>
        <w:tab w:val="right" w:pos="9072"/>
      </w:tabs>
      <w:spacing w:after="0" w:line="240" w:lineRule="auto"/>
    </w:pPr>
  </w:style>
  <w:style w:type="character" w:customStyle="1" w:styleId="FooterChar">
    <w:name w:val="Footer Char"/>
    <w:basedOn w:val="DefaultParagraphFont"/>
    <w:link w:val="Footer"/>
    <w:uiPriority w:val="99"/>
    <w:rsid w:val="00B63017"/>
  </w:style>
  <w:style w:type="paragraph" w:styleId="BalloonText">
    <w:name w:val="Balloon Text"/>
    <w:basedOn w:val="Normal"/>
    <w:link w:val="BalloonTextChar"/>
    <w:uiPriority w:val="99"/>
    <w:semiHidden/>
    <w:unhideWhenUsed/>
    <w:rsid w:val="00B630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301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40560">
      <w:bodyDiv w:val="1"/>
      <w:marLeft w:val="0"/>
      <w:marRight w:val="0"/>
      <w:marTop w:val="0"/>
      <w:marBottom w:val="0"/>
      <w:divBdr>
        <w:top w:val="none" w:sz="0" w:space="0" w:color="auto"/>
        <w:left w:val="none" w:sz="0" w:space="0" w:color="auto"/>
        <w:bottom w:val="none" w:sz="0" w:space="0" w:color="auto"/>
        <w:right w:val="none" w:sz="0" w:space="0" w:color="auto"/>
      </w:divBdr>
      <w:divsChild>
        <w:div w:id="624166070">
          <w:marLeft w:val="0"/>
          <w:marRight w:val="0"/>
          <w:marTop w:val="0"/>
          <w:marBottom w:val="0"/>
          <w:divBdr>
            <w:top w:val="none" w:sz="0" w:space="0" w:color="auto"/>
            <w:left w:val="none" w:sz="0" w:space="0" w:color="auto"/>
            <w:bottom w:val="none" w:sz="0" w:space="0" w:color="auto"/>
            <w:right w:val="none" w:sz="0" w:space="0" w:color="auto"/>
          </w:divBdr>
        </w:div>
        <w:div w:id="1357534875">
          <w:marLeft w:val="0"/>
          <w:marRight w:val="0"/>
          <w:marTop w:val="0"/>
          <w:marBottom w:val="0"/>
          <w:divBdr>
            <w:top w:val="none" w:sz="0" w:space="0" w:color="auto"/>
            <w:left w:val="none" w:sz="0" w:space="0" w:color="auto"/>
            <w:bottom w:val="none" w:sz="0" w:space="0" w:color="auto"/>
            <w:right w:val="none" w:sz="0" w:space="0" w:color="auto"/>
          </w:divBdr>
        </w:div>
        <w:div w:id="664167810">
          <w:marLeft w:val="0"/>
          <w:marRight w:val="0"/>
          <w:marTop w:val="0"/>
          <w:marBottom w:val="0"/>
          <w:divBdr>
            <w:top w:val="none" w:sz="0" w:space="0" w:color="auto"/>
            <w:left w:val="none" w:sz="0" w:space="0" w:color="auto"/>
            <w:bottom w:val="none" w:sz="0" w:space="0" w:color="auto"/>
            <w:right w:val="none" w:sz="0" w:space="0" w:color="auto"/>
          </w:divBdr>
        </w:div>
        <w:div w:id="1193230607">
          <w:marLeft w:val="0"/>
          <w:marRight w:val="0"/>
          <w:marTop w:val="0"/>
          <w:marBottom w:val="0"/>
          <w:divBdr>
            <w:top w:val="none" w:sz="0" w:space="0" w:color="auto"/>
            <w:left w:val="none" w:sz="0" w:space="0" w:color="auto"/>
            <w:bottom w:val="none" w:sz="0" w:space="0" w:color="auto"/>
            <w:right w:val="none" w:sz="0" w:space="0" w:color="auto"/>
          </w:divBdr>
        </w:div>
      </w:divsChild>
    </w:div>
    <w:div w:id="73207524">
      <w:bodyDiv w:val="1"/>
      <w:marLeft w:val="0"/>
      <w:marRight w:val="0"/>
      <w:marTop w:val="0"/>
      <w:marBottom w:val="0"/>
      <w:divBdr>
        <w:top w:val="none" w:sz="0" w:space="0" w:color="auto"/>
        <w:left w:val="none" w:sz="0" w:space="0" w:color="auto"/>
        <w:bottom w:val="none" w:sz="0" w:space="0" w:color="auto"/>
        <w:right w:val="none" w:sz="0" w:space="0" w:color="auto"/>
      </w:divBdr>
    </w:div>
    <w:div w:id="145049145">
      <w:bodyDiv w:val="1"/>
      <w:marLeft w:val="0"/>
      <w:marRight w:val="0"/>
      <w:marTop w:val="0"/>
      <w:marBottom w:val="0"/>
      <w:divBdr>
        <w:top w:val="none" w:sz="0" w:space="0" w:color="auto"/>
        <w:left w:val="none" w:sz="0" w:space="0" w:color="auto"/>
        <w:bottom w:val="none" w:sz="0" w:space="0" w:color="auto"/>
        <w:right w:val="none" w:sz="0" w:space="0" w:color="auto"/>
      </w:divBdr>
      <w:divsChild>
        <w:div w:id="1700929463">
          <w:marLeft w:val="0"/>
          <w:marRight w:val="0"/>
          <w:marTop w:val="0"/>
          <w:marBottom w:val="0"/>
          <w:divBdr>
            <w:top w:val="none" w:sz="0" w:space="0" w:color="auto"/>
            <w:left w:val="none" w:sz="0" w:space="0" w:color="auto"/>
            <w:bottom w:val="none" w:sz="0" w:space="0" w:color="auto"/>
            <w:right w:val="none" w:sz="0" w:space="0" w:color="auto"/>
          </w:divBdr>
        </w:div>
        <w:div w:id="1162502571">
          <w:marLeft w:val="0"/>
          <w:marRight w:val="0"/>
          <w:marTop w:val="0"/>
          <w:marBottom w:val="0"/>
          <w:divBdr>
            <w:top w:val="none" w:sz="0" w:space="0" w:color="auto"/>
            <w:left w:val="none" w:sz="0" w:space="0" w:color="auto"/>
            <w:bottom w:val="none" w:sz="0" w:space="0" w:color="auto"/>
            <w:right w:val="none" w:sz="0" w:space="0" w:color="auto"/>
          </w:divBdr>
          <w:divsChild>
            <w:div w:id="401373955">
              <w:marLeft w:val="0"/>
              <w:marRight w:val="0"/>
              <w:marTop w:val="0"/>
              <w:marBottom w:val="0"/>
              <w:divBdr>
                <w:top w:val="none" w:sz="0" w:space="0" w:color="auto"/>
                <w:left w:val="none" w:sz="0" w:space="0" w:color="auto"/>
                <w:bottom w:val="none" w:sz="0" w:space="0" w:color="auto"/>
                <w:right w:val="none" w:sz="0" w:space="0" w:color="auto"/>
              </w:divBdr>
              <w:divsChild>
                <w:div w:id="123951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60670">
      <w:bodyDiv w:val="1"/>
      <w:marLeft w:val="0"/>
      <w:marRight w:val="0"/>
      <w:marTop w:val="0"/>
      <w:marBottom w:val="0"/>
      <w:divBdr>
        <w:top w:val="none" w:sz="0" w:space="0" w:color="auto"/>
        <w:left w:val="none" w:sz="0" w:space="0" w:color="auto"/>
        <w:bottom w:val="none" w:sz="0" w:space="0" w:color="auto"/>
        <w:right w:val="none" w:sz="0" w:space="0" w:color="auto"/>
      </w:divBdr>
    </w:div>
    <w:div w:id="204756227">
      <w:bodyDiv w:val="1"/>
      <w:marLeft w:val="0"/>
      <w:marRight w:val="0"/>
      <w:marTop w:val="0"/>
      <w:marBottom w:val="0"/>
      <w:divBdr>
        <w:top w:val="none" w:sz="0" w:space="0" w:color="auto"/>
        <w:left w:val="none" w:sz="0" w:space="0" w:color="auto"/>
        <w:bottom w:val="none" w:sz="0" w:space="0" w:color="auto"/>
        <w:right w:val="none" w:sz="0" w:space="0" w:color="auto"/>
      </w:divBdr>
      <w:divsChild>
        <w:div w:id="1886217886">
          <w:marLeft w:val="0"/>
          <w:marRight w:val="0"/>
          <w:marTop w:val="0"/>
          <w:marBottom w:val="0"/>
          <w:divBdr>
            <w:top w:val="none" w:sz="0" w:space="0" w:color="auto"/>
            <w:left w:val="none" w:sz="0" w:space="0" w:color="auto"/>
            <w:bottom w:val="none" w:sz="0" w:space="0" w:color="auto"/>
            <w:right w:val="none" w:sz="0" w:space="0" w:color="auto"/>
          </w:divBdr>
        </w:div>
        <w:div w:id="1589582813">
          <w:marLeft w:val="0"/>
          <w:marRight w:val="0"/>
          <w:marTop w:val="0"/>
          <w:marBottom w:val="0"/>
          <w:divBdr>
            <w:top w:val="none" w:sz="0" w:space="0" w:color="auto"/>
            <w:left w:val="none" w:sz="0" w:space="0" w:color="auto"/>
            <w:bottom w:val="none" w:sz="0" w:space="0" w:color="auto"/>
            <w:right w:val="none" w:sz="0" w:space="0" w:color="auto"/>
          </w:divBdr>
          <w:divsChild>
            <w:div w:id="1620335628">
              <w:marLeft w:val="0"/>
              <w:marRight w:val="0"/>
              <w:marTop w:val="0"/>
              <w:marBottom w:val="0"/>
              <w:divBdr>
                <w:top w:val="none" w:sz="0" w:space="0" w:color="auto"/>
                <w:left w:val="none" w:sz="0" w:space="0" w:color="auto"/>
                <w:bottom w:val="none" w:sz="0" w:space="0" w:color="auto"/>
                <w:right w:val="none" w:sz="0" w:space="0" w:color="auto"/>
              </w:divBdr>
              <w:divsChild>
                <w:div w:id="137522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838230">
      <w:bodyDiv w:val="1"/>
      <w:marLeft w:val="0"/>
      <w:marRight w:val="0"/>
      <w:marTop w:val="0"/>
      <w:marBottom w:val="0"/>
      <w:divBdr>
        <w:top w:val="none" w:sz="0" w:space="0" w:color="auto"/>
        <w:left w:val="none" w:sz="0" w:space="0" w:color="auto"/>
        <w:bottom w:val="none" w:sz="0" w:space="0" w:color="auto"/>
        <w:right w:val="none" w:sz="0" w:space="0" w:color="auto"/>
      </w:divBdr>
      <w:divsChild>
        <w:div w:id="1353848080">
          <w:marLeft w:val="0"/>
          <w:marRight w:val="0"/>
          <w:marTop w:val="0"/>
          <w:marBottom w:val="0"/>
          <w:divBdr>
            <w:top w:val="none" w:sz="0" w:space="0" w:color="auto"/>
            <w:left w:val="none" w:sz="0" w:space="0" w:color="auto"/>
            <w:bottom w:val="none" w:sz="0" w:space="0" w:color="auto"/>
            <w:right w:val="none" w:sz="0" w:space="0" w:color="auto"/>
          </w:divBdr>
        </w:div>
        <w:div w:id="1312054335">
          <w:marLeft w:val="0"/>
          <w:marRight w:val="0"/>
          <w:marTop w:val="0"/>
          <w:marBottom w:val="0"/>
          <w:divBdr>
            <w:top w:val="none" w:sz="0" w:space="0" w:color="auto"/>
            <w:left w:val="none" w:sz="0" w:space="0" w:color="auto"/>
            <w:bottom w:val="none" w:sz="0" w:space="0" w:color="auto"/>
            <w:right w:val="none" w:sz="0" w:space="0" w:color="auto"/>
          </w:divBdr>
          <w:divsChild>
            <w:div w:id="1612862225">
              <w:marLeft w:val="0"/>
              <w:marRight w:val="0"/>
              <w:marTop w:val="0"/>
              <w:marBottom w:val="0"/>
              <w:divBdr>
                <w:top w:val="none" w:sz="0" w:space="0" w:color="auto"/>
                <w:left w:val="none" w:sz="0" w:space="0" w:color="auto"/>
                <w:bottom w:val="none" w:sz="0" w:space="0" w:color="auto"/>
                <w:right w:val="none" w:sz="0" w:space="0" w:color="auto"/>
              </w:divBdr>
              <w:divsChild>
                <w:div w:id="4726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037506">
      <w:bodyDiv w:val="1"/>
      <w:marLeft w:val="0"/>
      <w:marRight w:val="0"/>
      <w:marTop w:val="0"/>
      <w:marBottom w:val="0"/>
      <w:divBdr>
        <w:top w:val="none" w:sz="0" w:space="0" w:color="auto"/>
        <w:left w:val="none" w:sz="0" w:space="0" w:color="auto"/>
        <w:bottom w:val="none" w:sz="0" w:space="0" w:color="auto"/>
        <w:right w:val="none" w:sz="0" w:space="0" w:color="auto"/>
      </w:divBdr>
      <w:divsChild>
        <w:div w:id="454713201">
          <w:marLeft w:val="0"/>
          <w:marRight w:val="0"/>
          <w:marTop w:val="0"/>
          <w:marBottom w:val="0"/>
          <w:divBdr>
            <w:top w:val="none" w:sz="0" w:space="0" w:color="auto"/>
            <w:left w:val="none" w:sz="0" w:space="0" w:color="auto"/>
            <w:bottom w:val="none" w:sz="0" w:space="0" w:color="auto"/>
            <w:right w:val="none" w:sz="0" w:space="0" w:color="auto"/>
          </w:divBdr>
        </w:div>
        <w:div w:id="2118133593">
          <w:marLeft w:val="0"/>
          <w:marRight w:val="0"/>
          <w:marTop w:val="0"/>
          <w:marBottom w:val="0"/>
          <w:divBdr>
            <w:top w:val="none" w:sz="0" w:space="0" w:color="auto"/>
            <w:left w:val="none" w:sz="0" w:space="0" w:color="auto"/>
            <w:bottom w:val="none" w:sz="0" w:space="0" w:color="auto"/>
            <w:right w:val="none" w:sz="0" w:space="0" w:color="auto"/>
          </w:divBdr>
          <w:divsChild>
            <w:div w:id="827985761">
              <w:marLeft w:val="0"/>
              <w:marRight w:val="0"/>
              <w:marTop w:val="0"/>
              <w:marBottom w:val="0"/>
              <w:divBdr>
                <w:top w:val="none" w:sz="0" w:space="0" w:color="auto"/>
                <w:left w:val="none" w:sz="0" w:space="0" w:color="auto"/>
                <w:bottom w:val="none" w:sz="0" w:space="0" w:color="auto"/>
                <w:right w:val="none" w:sz="0" w:space="0" w:color="auto"/>
              </w:divBdr>
              <w:divsChild>
                <w:div w:id="2122412024">
                  <w:marLeft w:val="0"/>
                  <w:marRight w:val="0"/>
                  <w:marTop w:val="0"/>
                  <w:marBottom w:val="0"/>
                  <w:divBdr>
                    <w:top w:val="none" w:sz="0" w:space="0" w:color="auto"/>
                    <w:left w:val="none" w:sz="0" w:space="0" w:color="auto"/>
                    <w:bottom w:val="none" w:sz="0" w:space="0" w:color="auto"/>
                    <w:right w:val="none" w:sz="0" w:space="0" w:color="auto"/>
                  </w:divBdr>
                  <w:divsChild>
                    <w:div w:id="1256596246">
                      <w:marLeft w:val="0"/>
                      <w:marRight w:val="0"/>
                      <w:marTop w:val="0"/>
                      <w:marBottom w:val="0"/>
                      <w:divBdr>
                        <w:top w:val="none" w:sz="0" w:space="0" w:color="auto"/>
                        <w:left w:val="none" w:sz="0" w:space="0" w:color="auto"/>
                        <w:bottom w:val="none" w:sz="0" w:space="0" w:color="auto"/>
                        <w:right w:val="none" w:sz="0" w:space="0" w:color="auto"/>
                      </w:divBdr>
                    </w:div>
                    <w:div w:id="512113421">
                      <w:marLeft w:val="0"/>
                      <w:marRight w:val="0"/>
                      <w:marTop w:val="0"/>
                      <w:marBottom w:val="0"/>
                      <w:divBdr>
                        <w:top w:val="none" w:sz="0" w:space="0" w:color="auto"/>
                        <w:left w:val="none" w:sz="0" w:space="0" w:color="auto"/>
                        <w:bottom w:val="none" w:sz="0" w:space="0" w:color="auto"/>
                        <w:right w:val="none" w:sz="0" w:space="0" w:color="auto"/>
                      </w:divBdr>
                    </w:div>
                    <w:div w:id="114063367">
                      <w:marLeft w:val="0"/>
                      <w:marRight w:val="0"/>
                      <w:marTop w:val="0"/>
                      <w:marBottom w:val="0"/>
                      <w:divBdr>
                        <w:top w:val="none" w:sz="0" w:space="0" w:color="auto"/>
                        <w:left w:val="none" w:sz="0" w:space="0" w:color="auto"/>
                        <w:bottom w:val="none" w:sz="0" w:space="0" w:color="auto"/>
                        <w:right w:val="none" w:sz="0" w:space="0" w:color="auto"/>
                      </w:divBdr>
                    </w:div>
                    <w:div w:id="1572084951">
                      <w:marLeft w:val="0"/>
                      <w:marRight w:val="0"/>
                      <w:marTop w:val="0"/>
                      <w:marBottom w:val="0"/>
                      <w:divBdr>
                        <w:top w:val="none" w:sz="0" w:space="0" w:color="auto"/>
                        <w:left w:val="none" w:sz="0" w:space="0" w:color="auto"/>
                        <w:bottom w:val="none" w:sz="0" w:space="0" w:color="auto"/>
                        <w:right w:val="none" w:sz="0" w:space="0" w:color="auto"/>
                      </w:divBdr>
                    </w:div>
                    <w:div w:id="1950040801">
                      <w:marLeft w:val="0"/>
                      <w:marRight w:val="0"/>
                      <w:marTop w:val="0"/>
                      <w:marBottom w:val="0"/>
                      <w:divBdr>
                        <w:top w:val="none" w:sz="0" w:space="0" w:color="auto"/>
                        <w:left w:val="none" w:sz="0" w:space="0" w:color="auto"/>
                        <w:bottom w:val="none" w:sz="0" w:space="0" w:color="auto"/>
                        <w:right w:val="none" w:sz="0" w:space="0" w:color="auto"/>
                      </w:divBdr>
                    </w:div>
                    <w:div w:id="1251817925">
                      <w:marLeft w:val="0"/>
                      <w:marRight w:val="0"/>
                      <w:marTop w:val="0"/>
                      <w:marBottom w:val="0"/>
                      <w:divBdr>
                        <w:top w:val="none" w:sz="0" w:space="0" w:color="auto"/>
                        <w:left w:val="none" w:sz="0" w:space="0" w:color="auto"/>
                        <w:bottom w:val="none" w:sz="0" w:space="0" w:color="auto"/>
                        <w:right w:val="none" w:sz="0" w:space="0" w:color="auto"/>
                      </w:divBdr>
                    </w:div>
                    <w:div w:id="1485929915">
                      <w:marLeft w:val="0"/>
                      <w:marRight w:val="0"/>
                      <w:marTop w:val="0"/>
                      <w:marBottom w:val="0"/>
                      <w:divBdr>
                        <w:top w:val="none" w:sz="0" w:space="0" w:color="auto"/>
                        <w:left w:val="none" w:sz="0" w:space="0" w:color="auto"/>
                        <w:bottom w:val="none" w:sz="0" w:space="0" w:color="auto"/>
                        <w:right w:val="none" w:sz="0" w:space="0" w:color="auto"/>
                      </w:divBdr>
                    </w:div>
                    <w:div w:id="476579097">
                      <w:marLeft w:val="0"/>
                      <w:marRight w:val="0"/>
                      <w:marTop w:val="0"/>
                      <w:marBottom w:val="0"/>
                      <w:divBdr>
                        <w:top w:val="none" w:sz="0" w:space="0" w:color="auto"/>
                        <w:left w:val="none" w:sz="0" w:space="0" w:color="auto"/>
                        <w:bottom w:val="none" w:sz="0" w:space="0" w:color="auto"/>
                        <w:right w:val="none" w:sz="0" w:space="0" w:color="auto"/>
                      </w:divBdr>
                    </w:div>
                    <w:div w:id="474642838">
                      <w:marLeft w:val="0"/>
                      <w:marRight w:val="0"/>
                      <w:marTop w:val="0"/>
                      <w:marBottom w:val="0"/>
                      <w:divBdr>
                        <w:top w:val="none" w:sz="0" w:space="0" w:color="auto"/>
                        <w:left w:val="none" w:sz="0" w:space="0" w:color="auto"/>
                        <w:bottom w:val="none" w:sz="0" w:space="0" w:color="auto"/>
                        <w:right w:val="none" w:sz="0" w:space="0" w:color="auto"/>
                      </w:divBdr>
                    </w:div>
                    <w:div w:id="676228698">
                      <w:marLeft w:val="0"/>
                      <w:marRight w:val="0"/>
                      <w:marTop w:val="0"/>
                      <w:marBottom w:val="0"/>
                      <w:divBdr>
                        <w:top w:val="none" w:sz="0" w:space="0" w:color="auto"/>
                        <w:left w:val="none" w:sz="0" w:space="0" w:color="auto"/>
                        <w:bottom w:val="none" w:sz="0" w:space="0" w:color="auto"/>
                        <w:right w:val="none" w:sz="0" w:space="0" w:color="auto"/>
                      </w:divBdr>
                    </w:div>
                    <w:div w:id="498544919">
                      <w:marLeft w:val="0"/>
                      <w:marRight w:val="0"/>
                      <w:marTop w:val="0"/>
                      <w:marBottom w:val="0"/>
                      <w:divBdr>
                        <w:top w:val="none" w:sz="0" w:space="0" w:color="auto"/>
                        <w:left w:val="none" w:sz="0" w:space="0" w:color="auto"/>
                        <w:bottom w:val="none" w:sz="0" w:space="0" w:color="auto"/>
                        <w:right w:val="none" w:sz="0" w:space="0" w:color="auto"/>
                      </w:divBdr>
                    </w:div>
                    <w:div w:id="1133644659">
                      <w:marLeft w:val="0"/>
                      <w:marRight w:val="0"/>
                      <w:marTop w:val="0"/>
                      <w:marBottom w:val="0"/>
                      <w:divBdr>
                        <w:top w:val="none" w:sz="0" w:space="0" w:color="auto"/>
                        <w:left w:val="none" w:sz="0" w:space="0" w:color="auto"/>
                        <w:bottom w:val="none" w:sz="0" w:space="0" w:color="auto"/>
                        <w:right w:val="none" w:sz="0" w:space="0" w:color="auto"/>
                      </w:divBdr>
                    </w:div>
                    <w:div w:id="1356806544">
                      <w:marLeft w:val="0"/>
                      <w:marRight w:val="0"/>
                      <w:marTop w:val="0"/>
                      <w:marBottom w:val="0"/>
                      <w:divBdr>
                        <w:top w:val="none" w:sz="0" w:space="0" w:color="auto"/>
                        <w:left w:val="none" w:sz="0" w:space="0" w:color="auto"/>
                        <w:bottom w:val="none" w:sz="0" w:space="0" w:color="auto"/>
                        <w:right w:val="none" w:sz="0" w:space="0" w:color="auto"/>
                      </w:divBdr>
                    </w:div>
                    <w:div w:id="1477063222">
                      <w:marLeft w:val="0"/>
                      <w:marRight w:val="0"/>
                      <w:marTop w:val="0"/>
                      <w:marBottom w:val="0"/>
                      <w:divBdr>
                        <w:top w:val="none" w:sz="0" w:space="0" w:color="auto"/>
                        <w:left w:val="none" w:sz="0" w:space="0" w:color="auto"/>
                        <w:bottom w:val="none" w:sz="0" w:space="0" w:color="auto"/>
                        <w:right w:val="none" w:sz="0" w:space="0" w:color="auto"/>
                      </w:divBdr>
                    </w:div>
                    <w:div w:id="1448239553">
                      <w:marLeft w:val="0"/>
                      <w:marRight w:val="0"/>
                      <w:marTop w:val="0"/>
                      <w:marBottom w:val="0"/>
                      <w:divBdr>
                        <w:top w:val="none" w:sz="0" w:space="0" w:color="auto"/>
                        <w:left w:val="none" w:sz="0" w:space="0" w:color="auto"/>
                        <w:bottom w:val="none" w:sz="0" w:space="0" w:color="auto"/>
                        <w:right w:val="none" w:sz="0" w:space="0" w:color="auto"/>
                      </w:divBdr>
                    </w:div>
                    <w:div w:id="837843064">
                      <w:marLeft w:val="0"/>
                      <w:marRight w:val="0"/>
                      <w:marTop w:val="0"/>
                      <w:marBottom w:val="0"/>
                      <w:divBdr>
                        <w:top w:val="none" w:sz="0" w:space="0" w:color="auto"/>
                        <w:left w:val="none" w:sz="0" w:space="0" w:color="auto"/>
                        <w:bottom w:val="none" w:sz="0" w:space="0" w:color="auto"/>
                        <w:right w:val="none" w:sz="0" w:space="0" w:color="auto"/>
                      </w:divBdr>
                    </w:div>
                    <w:div w:id="793671303">
                      <w:marLeft w:val="0"/>
                      <w:marRight w:val="0"/>
                      <w:marTop w:val="0"/>
                      <w:marBottom w:val="0"/>
                      <w:divBdr>
                        <w:top w:val="none" w:sz="0" w:space="0" w:color="auto"/>
                        <w:left w:val="none" w:sz="0" w:space="0" w:color="auto"/>
                        <w:bottom w:val="none" w:sz="0" w:space="0" w:color="auto"/>
                        <w:right w:val="none" w:sz="0" w:space="0" w:color="auto"/>
                      </w:divBdr>
                    </w:div>
                    <w:div w:id="1329938808">
                      <w:marLeft w:val="0"/>
                      <w:marRight w:val="0"/>
                      <w:marTop w:val="0"/>
                      <w:marBottom w:val="0"/>
                      <w:divBdr>
                        <w:top w:val="none" w:sz="0" w:space="0" w:color="auto"/>
                        <w:left w:val="none" w:sz="0" w:space="0" w:color="auto"/>
                        <w:bottom w:val="none" w:sz="0" w:space="0" w:color="auto"/>
                        <w:right w:val="none" w:sz="0" w:space="0" w:color="auto"/>
                      </w:divBdr>
                    </w:div>
                    <w:div w:id="1003816827">
                      <w:marLeft w:val="0"/>
                      <w:marRight w:val="0"/>
                      <w:marTop w:val="0"/>
                      <w:marBottom w:val="0"/>
                      <w:divBdr>
                        <w:top w:val="none" w:sz="0" w:space="0" w:color="auto"/>
                        <w:left w:val="none" w:sz="0" w:space="0" w:color="auto"/>
                        <w:bottom w:val="none" w:sz="0" w:space="0" w:color="auto"/>
                        <w:right w:val="none" w:sz="0" w:space="0" w:color="auto"/>
                      </w:divBdr>
                    </w:div>
                    <w:div w:id="2005933615">
                      <w:marLeft w:val="0"/>
                      <w:marRight w:val="0"/>
                      <w:marTop w:val="0"/>
                      <w:marBottom w:val="0"/>
                      <w:divBdr>
                        <w:top w:val="none" w:sz="0" w:space="0" w:color="auto"/>
                        <w:left w:val="none" w:sz="0" w:space="0" w:color="auto"/>
                        <w:bottom w:val="none" w:sz="0" w:space="0" w:color="auto"/>
                        <w:right w:val="none" w:sz="0" w:space="0" w:color="auto"/>
                      </w:divBdr>
                    </w:div>
                    <w:div w:id="1014651755">
                      <w:marLeft w:val="0"/>
                      <w:marRight w:val="0"/>
                      <w:marTop w:val="0"/>
                      <w:marBottom w:val="0"/>
                      <w:divBdr>
                        <w:top w:val="none" w:sz="0" w:space="0" w:color="auto"/>
                        <w:left w:val="none" w:sz="0" w:space="0" w:color="auto"/>
                        <w:bottom w:val="none" w:sz="0" w:space="0" w:color="auto"/>
                        <w:right w:val="none" w:sz="0" w:space="0" w:color="auto"/>
                      </w:divBdr>
                    </w:div>
                    <w:div w:id="760299377">
                      <w:marLeft w:val="0"/>
                      <w:marRight w:val="0"/>
                      <w:marTop w:val="0"/>
                      <w:marBottom w:val="0"/>
                      <w:divBdr>
                        <w:top w:val="none" w:sz="0" w:space="0" w:color="auto"/>
                        <w:left w:val="none" w:sz="0" w:space="0" w:color="auto"/>
                        <w:bottom w:val="none" w:sz="0" w:space="0" w:color="auto"/>
                        <w:right w:val="none" w:sz="0" w:space="0" w:color="auto"/>
                      </w:divBdr>
                    </w:div>
                    <w:div w:id="1665014733">
                      <w:marLeft w:val="0"/>
                      <w:marRight w:val="0"/>
                      <w:marTop w:val="0"/>
                      <w:marBottom w:val="0"/>
                      <w:divBdr>
                        <w:top w:val="none" w:sz="0" w:space="0" w:color="auto"/>
                        <w:left w:val="none" w:sz="0" w:space="0" w:color="auto"/>
                        <w:bottom w:val="none" w:sz="0" w:space="0" w:color="auto"/>
                        <w:right w:val="none" w:sz="0" w:space="0" w:color="auto"/>
                      </w:divBdr>
                    </w:div>
                    <w:div w:id="614868154">
                      <w:marLeft w:val="0"/>
                      <w:marRight w:val="0"/>
                      <w:marTop w:val="0"/>
                      <w:marBottom w:val="0"/>
                      <w:divBdr>
                        <w:top w:val="none" w:sz="0" w:space="0" w:color="auto"/>
                        <w:left w:val="none" w:sz="0" w:space="0" w:color="auto"/>
                        <w:bottom w:val="none" w:sz="0" w:space="0" w:color="auto"/>
                        <w:right w:val="none" w:sz="0" w:space="0" w:color="auto"/>
                      </w:divBdr>
                    </w:div>
                    <w:div w:id="1964729565">
                      <w:marLeft w:val="0"/>
                      <w:marRight w:val="0"/>
                      <w:marTop w:val="0"/>
                      <w:marBottom w:val="0"/>
                      <w:divBdr>
                        <w:top w:val="none" w:sz="0" w:space="0" w:color="auto"/>
                        <w:left w:val="none" w:sz="0" w:space="0" w:color="auto"/>
                        <w:bottom w:val="none" w:sz="0" w:space="0" w:color="auto"/>
                        <w:right w:val="none" w:sz="0" w:space="0" w:color="auto"/>
                      </w:divBdr>
                    </w:div>
                    <w:div w:id="50987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4248389">
      <w:bodyDiv w:val="1"/>
      <w:marLeft w:val="0"/>
      <w:marRight w:val="0"/>
      <w:marTop w:val="0"/>
      <w:marBottom w:val="0"/>
      <w:divBdr>
        <w:top w:val="none" w:sz="0" w:space="0" w:color="auto"/>
        <w:left w:val="none" w:sz="0" w:space="0" w:color="auto"/>
        <w:bottom w:val="none" w:sz="0" w:space="0" w:color="auto"/>
        <w:right w:val="none" w:sz="0" w:space="0" w:color="auto"/>
      </w:divBdr>
    </w:div>
    <w:div w:id="577634426">
      <w:bodyDiv w:val="1"/>
      <w:marLeft w:val="0"/>
      <w:marRight w:val="0"/>
      <w:marTop w:val="0"/>
      <w:marBottom w:val="0"/>
      <w:divBdr>
        <w:top w:val="none" w:sz="0" w:space="0" w:color="auto"/>
        <w:left w:val="none" w:sz="0" w:space="0" w:color="auto"/>
        <w:bottom w:val="none" w:sz="0" w:space="0" w:color="auto"/>
        <w:right w:val="none" w:sz="0" w:space="0" w:color="auto"/>
      </w:divBdr>
    </w:div>
    <w:div w:id="586773005">
      <w:bodyDiv w:val="1"/>
      <w:marLeft w:val="0"/>
      <w:marRight w:val="0"/>
      <w:marTop w:val="0"/>
      <w:marBottom w:val="0"/>
      <w:divBdr>
        <w:top w:val="none" w:sz="0" w:space="0" w:color="auto"/>
        <w:left w:val="none" w:sz="0" w:space="0" w:color="auto"/>
        <w:bottom w:val="none" w:sz="0" w:space="0" w:color="auto"/>
        <w:right w:val="none" w:sz="0" w:space="0" w:color="auto"/>
      </w:divBdr>
      <w:divsChild>
        <w:div w:id="614141866">
          <w:marLeft w:val="0"/>
          <w:marRight w:val="0"/>
          <w:marTop w:val="0"/>
          <w:marBottom w:val="0"/>
          <w:divBdr>
            <w:top w:val="none" w:sz="0" w:space="0" w:color="auto"/>
            <w:left w:val="none" w:sz="0" w:space="0" w:color="auto"/>
            <w:bottom w:val="none" w:sz="0" w:space="0" w:color="auto"/>
            <w:right w:val="none" w:sz="0" w:space="0" w:color="auto"/>
          </w:divBdr>
        </w:div>
        <w:div w:id="1151361465">
          <w:marLeft w:val="0"/>
          <w:marRight w:val="0"/>
          <w:marTop w:val="0"/>
          <w:marBottom w:val="0"/>
          <w:divBdr>
            <w:top w:val="none" w:sz="0" w:space="0" w:color="auto"/>
            <w:left w:val="none" w:sz="0" w:space="0" w:color="auto"/>
            <w:bottom w:val="none" w:sz="0" w:space="0" w:color="auto"/>
            <w:right w:val="none" w:sz="0" w:space="0" w:color="auto"/>
          </w:divBdr>
          <w:divsChild>
            <w:div w:id="2095742673">
              <w:marLeft w:val="0"/>
              <w:marRight w:val="0"/>
              <w:marTop w:val="0"/>
              <w:marBottom w:val="0"/>
              <w:divBdr>
                <w:top w:val="none" w:sz="0" w:space="0" w:color="auto"/>
                <w:left w:val="none" w:sz="0" w:space="0" w:color="auto"/>
                <w:bottom w:val="none" w:sz="0" w:space="0" w:color="auto"/>
                <w:right w:val="none" w:sz="0" w:space="0" w:color="auto"/>
              </w:divBdr>
              <w:divsChild>
                <w:div w:id="174209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746986">
      <w:bodyDiv w:val="1"/>
      <w:marLeft w:val="0"/>
      <w:marRight w:val="0"/>
      <w:marTop w:val="0"/>
      <w:marBottom w:val="0"/>
      <w:divBdr>
        <w:top w:val="none" w:sz="0" w:space="0" w:color="auto"/>
        <w:left w:val="none" w:sz="0" w:space="0" w:color="auto"/>
        <w:bottom w:val="none" w:sz="0" w:space="0" w:color="auto"/>
        <w:right w:val="none" w:sz="0" w:space="0" w:color="auto"/>
      </w:divBdr>
      <w:divsChild>
        <w:div w:id="1346715224">
          <w:marLeft w:val="0"/>
          <w:marRight w:val="0"/>
          <w:marTop w:val="0"/>
          <w:marBottom w:val="0"/>
          <w:divBdr>
            <w:top w:val="none" w:sz="0" w:space="0" w:color="auto"/>
            <w:left w:val="none" w:sz="0" w:space="0" w:color="auto"/>
            <w:bottom w:val="none" w:sz="0" w:space="0" w:color="auto"/>
            <w:right w:val="none" w:sz="0" w:space="0" w:color="auto"/>
          </w:divBdr>
        </w:div>
        <w:div w:id="1603413259">
          <w:marLeft w:val="0"/>
          <w:marRight w:val="0"/>
          <w:marTop w:val="0"/>
          <w:marBottom w:val="0"/>
          <w:divBdr>
            <w:top w:val="none" w:sz="0" w:space="0" w:color="auto"/>
            <w:left w:val="none" w:sz="0" w:space="0" w:color="auto"/>
            <w:bottom w:val="none" w:sz="0" w:space="0" w:color="auto"/>
            <w:right w:val="none" w:sz="0" w:space="0" w:color="auto"/>
          </w:divBdr>
          <w:divsChild>
            <w:div w:id="1313293469">
              <w:marLeft w:val="0"/>
              <w:marRight w:val="0"/>
              <w:marTop w:val="0"/>
              <w:marBottom w:val="0"/>
              <w:divBdr>
                <w:top w:val="none" w:sz="0" w:space="0" w:color="auto"/>
                <w:left w:val="none" w:sz="0" w:space="0" w:color="auto"/>
                <w:bottom w:val="none" w:sz="0" w:space="0" w:color="auto"/>
                <w:right w:val="none" w:sz="0" w:space="0" w:color="auto"/>
              </w:divBdr>
              <w:divsChild>
                <w:div w:id="41635664">
                  <w:marLeft w:val="0"/>
                  <w:marRight w:val="0"/>
                  <w:marTop w:val="0"/>
                  <w:marBottom w:val="0"/>
                  <w:divBdr>
                    <w:top w:val="none" w:sz="0" w:space="0" w:color="auto"/>
                    <w:left w:val="none" w:sz="0" w:space="0" w:color="auto"/>
                    <w:bottom w:val="none" w:sz="0" w:space="0" w:color="auto"/>
                    <w:right w:val="none" w:sz="0" w:space="0" w:color="auto"/>
                  </w:divBdr>
                  <w:divsChild>
                    <w:div w:id="1118182531">
                      <w:marLeft w:val="0"/>
                      <w:marRight w:val="0"/>
                      <w:marTop w:val="0"/>
                      <w:marBottom w:val="0"/>
                      <w:divBdr>
                        <w:top w:val="none" w:sz="0" w:space="0" w:color="auto"/>
                        <w:left w:val="none" w:sz="0" w:space="0" w:color="auto"/>
                        <w:bottom w:val="none" w:sz="0" w:space="0" w:color="auto"/>
                        <w:right w:val="none" w:sz="0" w:space="0" w:color="auto"/>
                      </w:divBdr>
                    </w:div>
                    <w:div w:id="1761102429">
                      <w:marLeft w:val="0"/>
                      <w:marRight w:val="0"/>
                      <w:marTop w:val="0"/>
                      <w:marBottom w:val="0"/>
                      <w:divBdr>
                        <w:top w:val="none" w:sz="0" w:space="0" w:color="auto"/>
                        <w:left w:val="none" w:sz="0" w:space="0" w:color="auto"/>
                        <w:bottom w:val="none" w:sz="0" w:space="0" w:color="auto"/>
                        <w:right w:val="none" w:sz="0" w:space="0" w:color="auto"/>
                      </w:divBdr>
                    </w:div>
                    <w:div w:id="2067216794">
                      <w:marLeft w:val="0"/>
                      <w:marRight w:val="0"/>
                      <w:marTop w:val="0"/>
                      <w:marBottom w:val="0"/>
                      <w:divBdr>
                        <w:top w:val="none" w:sz="0" w:space="0" w:color="auto"/>
                        <w:left w:val="none" w:sz="0" w:space="0" w:color="auto"/>
                        <w:bottom w:val="none" w:sz="0" w:space="0" w:color="auto"/>
                        <w:right w:val="none" w:sz="0" w:space="0" w:color="auto"/>
                      </w:divBdr>
                    </w:div>
                    <w:div w:id="1834563558">
                      <w:marLeft w:val="0"/>
                      <w:marRight w:val="0"/>
                      <w:marTop w:val="0"/>
                      <w:marBottom w:val="0"/>
                      <w:divBdr>
                        <w:top w:val="none" w:sz="0" w:space="0" w:color="auto"/>
                        <w:left w:val="none" w:sz="0" w:space="0" w:color="auto"/>
                        <w:bottom w:val="none" w:sz="0" w:space="0" w:color="auto"/>
                        <w:right w:val="none" w:sz="0" w:space="0" w:color="auto"/>
                      </w:divBdr>
                    </w:div>
                    <w:div w:id="207469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8209653">
      <w:bodyDiv w:val="1"/>
      <w:marLeft w:val="0"/>
      <w:marRight w:val="0"/>
      <w:marTop w:val="0"/>
      <w:marBottom w:val="0"/>
      <w:divBdr>
        <w:top w:val="none" w:sz="0" w:space="0" w:color="auto"/>
        <w:left w:val="none" w:sz="0" w:space="0" w:color="auto"/>
        <w:bottom w:val="none" w:sz="0" w:space="0" w:color="auto"/>
        <w:right w:val="none" w:sz="0" w:space="0" w:color="auto"/>
      </w:divBdr>
      <w:divsChild>
        <w:div w:id="1046101859">
          <w:marLeft w:val="0"/>
          <w:marRight w:val="0"/>
          <w:marTop w:val="0"/>
          <w:marBottom w:val="0"/>
          <w:divBdr>
            <w:top w:val="none" w:sz="0" w:space="0" w:color="auto"/>
            <w:left w:val="none" w:sz="0" w:space="0" w:color="auto"/>
            <w:bottom w:val="none" w:sz="0" w:space="0" w:color="auto"/>
            <w:right w:val="none" w:sz="0" w:space="0" w:color="auto"/>
          </w:divBdr>
        </w:div>
        <w:div w:id="308437424">
          <w:marLeft w:val="0"/>
          <w:marRight w:val="0"/>
          <w:marTop w:val="0"/>
          <w:marBottom w:val="0"/>
          <w:divBdr>
            <w:top w:val="none" w:sz="0" w:space="0" w:color="auto"/>
            <w:left w:val="none" w:sz="0" w:space="0" w:color="auto"/>
            <w:bottom w:val="none" w:sz="0" w:space="0" w:color="auto"/>
            <w:right w:val="none" w:sz="0" w:space="0" w:color="auto"/>
          </w:divBdr>
          <w:divsChild>
            <w:div w:id="1160583087">
              <w:marLeft w:val="0"/>
              <w:marRight w:val="0"/>
              <w:marTop w:val="0"/>
              <w:marBottom w:val="0"/>
              <w:divBdr>
                <w:top w:val="none" w:sz="0" w:space="0" w:color="auto"/>
                <w:left w:val="none" w:sz="0" w:space="0" w:color="auto"/>
                <w:bottom w:val="none" w:sz="0" w:space="0" w:color="auto"/>
                <w:right w:val="none" w:sz="0" w:space="0" w:color="auto"/>
              </w:divBdr>
              <w:divsChild>
                <w:div w:id="1095980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731398">
      <w:bodyDiv w:val="1"/>
      <w:marLeft w:val="0"/>
      <w:marRight w:val="0"/>
      <w:marTop w:val="0"/>
      <w:marBottom w:val="0"/>
      <w:divBdr>
        <w:top w:val="none" w:sz="0" w:space="0" w:color="auto"/>
        <w:left w:val="none" w:sz="0" w:space="0" w:color="auto"/>
        <w:bottom w:val="none" w:sz="0" w:space="0" w:color="auto"/>
        <w:right w:val="none" w:sz="0" w:space="0" w:color="auto"/>
      </w:divBdr>
      <w:divsChild>
        <w:div w:id="1839492864">
          <w:marLeft w:val="0"/>
          <w:marRight w:val="0"/>
          <w:marTop w:val="0"/>
          <w:marBottom w:val="0"/>
          <w:divBdr>
            <w:top w:val="none" w:sz="0" w:space="0" w:color="auto"/>
            <w:left w:val="none" w:sz="0" w:space="0" w:color="auto"/>
            <w:bottom w:val="none" w:sz="0" w:space="0" w:color="auto"/>
            <w:right w:val="none" w:sz="0" w:space="0" w:color="auto"/>
          </w:divBdr>
        </w:div>
        <w:div w:id="1962957008">
          <w:marLeft w:val="0"/>
          <w:marRight w:val="0"/>
          <w:marTop w:val="0"/>
          <w:marBottom w:val="0"/>
          <w:divBdr>
            <w:top w:val="none" w:sz="0" w:space="0" w:color="auto"/>
            <w:left w:val="none" w:sz="0" w:space="0" w:color="auto"/>
            <w:bottom w:val="none" w:sz="0" w:space="0" w:color="auto"/>
            <w:right w:val="none" w:sz="0" w:space="0" w:color="auto"/>
          </w:divBdr>
          <w:divsChild>
            <w:div w:id="410468586">
              <w:marLeft w:val="0"/>
              <w:marRight w:val="0"/>
              <w:marTop w:val="0"/>
              <w:marBottom w:val="0"/>
              <w:divBdr>
                <w:top w:val="none" w:sz="0" w:space="0" w:color="auto"/>
                <w:left w:val="none" w:sz="0" w:space="0" w:color="auto"/>
                <w:bottom w:val="none" w:sz="0" w:space="0" w:color="auto"/>
                <w:right w:val="none" w:sz="0" w:space="0" w:color="auto"/>
              </w:divBdr>
              <w:divsChild>
                <w:div w:id="1519418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575094">
      <w:bodyDiv w:val="1"/>
      <w:marLeft w:val="0"/>
      <w:marRight w:val="0"/>
      <w:marTop w:val="0"/>
      <w:marBottom w:val="0"/>
      <w:divBdr>
        <w:top w:val="none" w:sz="0" w:space="0" w:color="auto"/>
        <w:left w:val="none" w:sz="0" w:space="0" w:color="auto"/>
        <w:bottom w:val="none" w:sz="0" w:space="0" w:color="auto"/>
        <w:right w:val="none" w:sz="0" w:space="0" w:color="auto"/>
      </w:divBdr>
      <w:divsChild>
        <w:div w:id="940333616">
          <w:marLeft w:val="0"/>
          <w:marRight w:val="0"/>
          <w:marTop w:val="0"/>
          <w:marBottom w:val="0"/>
          <w:divBdr>
            <w:top w:val="none" w:sz="0" w:space="0" w:color="auto"/>
            <w:left w:val="none" w:sz="0" w:space="0" w:color="auto"/>
            <w:bottom w:val="none" w:sz="0" w:space="0" w:color="auto"/>
            <w:right w:val="none" w:sz="0" w:space="0" w:color="auto"/>
          </w:divBdr>
        </w:div>
        <w:div w:id="4795427">
          <w:marLeft w:val="0"/>
          <w:marRight w:val="0"/>
          <w:marTop w:val="0"/>
          <w:marBottom w:val="0"/>
          <w:divBdr>
            <w:top w:val="none" w:sz="0" w:space="0" w:color="auto"/>
            <w:left w:val="none" w:sz="0" w:space="0" w:color="auto"/>
            <w:bottom w:val="none" w:sz="0" w:space="0" w:color="auto"/>
            <w:right w:val="none" w:sz="0" w:space="0" w:color="auto"/>
          </w:divBdr>
          <w:divsChild>
            <w:div w:id="3825641">
              <w:marLeft w:val="0"/>
              <w:marRight w:val="0"/>
              <w:marTop w:val="0"/>
              <w:marBottom w:val="0"/>
              <w:divBdr>
                <w:top w:val="none" w:sz="0" w:space="0" w:color="auto"/>
                <w:left w:val="none" w:sz="0" w:space="0" w:color="auto"/>
                <w:bottom w:val="none" w:sz="0" w:space="0" w:color="auto"/>
                <w:right w:val="none" w:sz="0" w:space="0" w:color="auto"/>
              </w:divBdr>
              <w:divsChild>
                <w:div w:id="246958852">
                  <w:marLeft w:val="0"/>
                  <w:marRight w:val="0"/>
                  <w:marTop w:val="0"/>
                  <w:marBottom w:val="0"/>
                  <w:divBdr>
                    <w:top w:val="none" w:sz="0" w:space="0" w:color="auto"/>
                    <w:left w:val="none" w:sz="0" w:space="0" w:color="auto"/>
                    <w:bottom w:val="none" w:sz="0" w:space="0" w:color="auto"/>
                    <w:right w:val="none" w:sz="0" w:space="0" w:color="auto"/>
                  </w:divBdr>
                  <w:divsChild>
                    <w:div w:id="443885861">
                      <w:marLeft w:val="0"/>
                      <w:marRight w:val="0"/>
                      <w:marTop w:val="0"/>
                      <w:marBottom w:val="0"/>
                      <w:divBdr>
                        <w:top w:val="none" w:sz="0" w:space="0" w:color="auto"/>
                        <w:left w:val="none" w:sz="0" w:space="0" w:color="auto"/>
                        <w:bottom w:val="none" w:sz="0" w:space="0" w:color="auto"/>
                        <w:right w:val="none" w:sz="0" w:space="0" w:color="auto"/>
                      </w:divBdr>
                    </w:div>
                    <w:div w:id="1999769364">
                      <w:marLeft w:val="0"/>
                      <w:marRight w:val="0"/>
                      <w:marTop w:val="0"/>
                      <w:marBottom w:val="0"/>
                      <w:divBdr>
                        <w:top w:val="none" w:sz="0" w:space="0" w:color="auto"/>
                        <w:left w:val="none" w:sz="0" w:space="0" w:color="auto"/>
                        <w:bottom w:val="none" w:sz="0" w:space="0" w:color="auto"/>
                        <w:right w:val="none" w:sz="0" w:space="0" w:color="auto"/>
                      </w:divBdr>
                    </w:div>
                    <w:div w:id="1879318353">
                      <w:marLeft w:val="0"/>
                      <w:marRight w:val="0"/>
                      <w:marTop w:val="0"/>
                      <w:marBottom w:val="0"/>
                      <w:divBdr>
                        <w:top w:val="none" w:sz="0" w:space="0" w:color="auto"/>
                        <w:left w:val="none" w:sz="0" w:space="0" w:color="auto"/>
                        <w:bottom w:val="none" w:sz="0" w:space="0" w:color="auto"/>
                        <w:right w:val="none" w:sz="0" w:space="0" w:color="auto"/>
                      </w:divBdr>
                    </w:div>
                    <w:div w:id="126246021">
                      <w:marLeft w:val="0"/>
                      <w:marRight w:val="0"/>
                      <w:marTop w:val="0"/>
                      <w:marBottom w:val="0"/>
                      <w:divBdr>
                        <w:top w:val="none" w:sz="0" w:space="0" w:color="auto"/>
                        <w:left w:val="none" w:sz="0" w:space="0" w:color="auto"/>
                        <w:bottom w:val="none" w:sz="0" w:space="0" w:color="auto"/>
                        <w:right w:val="none" w:sz="0" w:space="0" w:color="auto"/>
                      </w:divBdr>
                    </w:div>
                    <w:div w:id="235290365">
                      <w:marLeft w:val="0"/>
                      <w:marRight w:val="0"/>
                      <w:marTop w:val="0"/>
                      <w:marBottom w:val="0"/>
                      <w:divBdr>
                        <w:top w:val="none" w:sz="0" w:space="0" w:color="auto"/>
                        <w:left w:val="none" w:sz="0" w:space="0" w:color="auto"/>
                        <w:bottom w:val="none" w:sz="0" w:space="0" w:color="auto"/>
                        <w:right w:val="none" w:sz="0" w:space="0" w:color="auto"/>
                      </w:divBdr>
                    </w:div>
                    <w:div w:id="2064215081">
                      <w:marLeft w:val="0"/>
                      <w:marRight w:val="0"/>
                      <w:marTop w:val="0"/>
                      <w:marBottom w:val="0"/>
                      <w:divBdr>
                        <w:top w:val="none" w:sz="0" w:space="0" w:color="auto"/>
                        <w:left w:val="none" w:sz="0" w:space="0" w:color="auto"/>
                        <w:bottom w:val="none" w:sz="0" w:space="0" w:color="auto"/>
                        <w:right w:val="none" w:sz="0" w:space="0" w:color="auto"/>
                      </w:divBdr>
                    </w:div>
                    <w:div w:id="313991923">
                      <w:marLeft w:val="0"/>
                      <w:marRight w:val="0"/>
                      <w:marTop w:val="0"/>
                      <w:marBottom w:val="0"/>
                      <w:divBdr>
                        <w:top w:val="none" w:sz="0" w:space="0" w:color="auto"/>
                        <w:left w:val="none" w:sz="0" w:space="0" w:color="auto"/>
                        <w:bottom w:val="none" w:sz="0" w:space="0" w:color="auto"/>
                        <w:right w:val="none" w:sz="0" w:space="0" w:color="auto"/>
                      </w:divBdr>
                    </w:div>
                    <w:div w:id="1343050548">
                      <w:marLeft w:val="0"/>
                      <w:marRight w:val="0"/>
                      <w:marTop w:val="0"/>
                      <w:marBottom w:val="0"/>
                      <w:divBdr>
                        <w:top w:val="none" w:sz="0" w:space="0" w:color="auto"/>
                        <w:left w:val="none" w:sz="0" w:space="0" w:color="auto"/>
                        <w:bottom w:val="none" w:sz="0" w:space="0" w:color="auto"/>
                        <w:right w:val="none" w:sz="0" w:space="0" w:color="auto"/>
                      </w:divBdr>
                    </w:div>
                    <w:div w:id="271523461">
                      <w:marLeft w:val="0"/>
                      <w:marRight w:val="0"/>
                      <w:marTop w:val="0"/>
                      <w:marBottom w:val="0"/>
                      <w:divBdr>
                        <w:top w:val="none" w:sz="0" w:space="0" w:color="auto"/>
                        <w:left w:val="none" w:sz="0" w:space="0" w:color="auto"/>
                        <w:bottom w:val="none" w:sz="0" w:space="0" w:color="auto"/>
                        <w:right w:val="none" w:sz="0" w:space="0" w:color="auto"/>
                      </w:divBdr>
                    </w:div>
                    <w:div w:id="1607347860">
                      <w:marLeft w:val="0"/>
                      <w:marRight w:val="0"/>
                      <w:marTop w:val="0"/>
                      <w:marBottom w:val="0"/>
                      <w:divBdr>
                        <w:top w:val="none" w:sz="0" w:space="0" w:color="auto"/>
                        <w:left w:val="none" w:sz="0" w:space="0" w:color="auto"/>
                        <w:bottom w:val="none" w:sz="0" w:space="0" w:color="auto"/>
                        <w:right w:val="none" w:sz="0" w:space="0" w:color="auto"/>
                      </w:divBdr>
                    </w:div>
                    <w:div w:id="2042320741">
                      <w:marLeft w:val="0"/>
                      <w:marRight w:val="0"/>
                      <w:marTop w:val="0"/>
                      <w:marBottom w:val="0"/>
                      <w:divBdr>
                        <w:top w:val="none" w:sz="0" w:space="0" w:color="auto"/>
                        <w:left w:val="none" w:sz="0" w:space="0" w:color="auto"/>
                        <w:bottom w:val="none" w:sz="0" w:space="0" w:color="auto"/>
                        <w:right w:val="none" w:sz="0" w:space="0" w:color="auto"/>
                      </w:divBdr>
                    </w:div>
                    <w:div w:id="1354263361">
                      <w:marLeft w:val="0"/>
                      <w:marRight w:val="0"/>
                      <w:marTop w:val="0"/>
                      <w:marBottom w:val="0"/>
                      <w:divBdr>
                        <w:top w:val="none" w:sz="0" w:space="0" w:color="auto"/>
                        <w:left w:val="none" w:sz="0" w:space="0" w:color="auto"/>
                        <w:bottom w:val="none" w:sz="0" w:space="0" w:color="auto"/>
                        <w:right w:val="none" w:sz="0" w:space="0" w:color="auto"/>
                      </w:divBdr>
                    </w:div>
                    <w:div w:id="1105345868">
                      <w:marLeft w:val="0"/>
                      <w:marRight w:val="0"/>
                      <w:marTop w:val="0"/>
                      <w:marBottom w:val="0"/>
                      <w:divBdr>
                        <w:top w:val="none" w:sz="0" w:space="0" w:color="auto"/>
                        <w:left w:val="none" w:sz="0" w:space="0" w:color="auto"/>
                        <w:bottom w:val="none" w:sz="0" w:space="0" w:color="auto"/>
                        <w:right w:val="none" w:sz="0" w:space="0" w:color="auto"/>
                      </w:divBdr>
                    </w:div>
                    <w:div w:id="599945611">
                      <w:marLeft w:val="0"/>
                      <w:marRight w:val="0"/>
                      <w:marTop w:val="0"/>
                      <w:marBottom w:val="0"/>
                      <w:divBdr>
                        <w:top w:val="none" w:sz="0" w:space="0" w:color="auto"/>
                        <w:left w:val="none" w:sz="0" w:space="0" w:color="auto"/>
                        <w:bottom w:val="none" w:sz="0" w:space="0" w:color="auto"/>
                        <w:right w:val="none" w:sz="0" w:space="0" w:color="auto"/>
                      </w:divBdr>
                    </w:div>
                    <w:div w:id="374238554">
                      <w:marLeft w:val="0"/>
                      <w:marRight w:val="0"/>
                      <w:marTop w:val="0"/>
                      <w:marBottom w:val="0"/>
                      <w:divBdr>
                        <w:top w:val="none" w:sz="0" w:space="0" w:color="auto"/>
                        <w:left w:val="none" w:sz="0" w:space="0" w:color="auto"/>
                        <w:bottom w:val="none" w:sz="0" w:space="0" w:color="auto"/>
                        <w:right w:val="none" w:sz="0" w:space="0" w:color="auto"/>
                      </w:divBdr>
                    </w:div>
                    <w:div w:id="1404377921">
                      <w:marLeft w:val="0"/>
                      <w:marRight w:val="0"/>
                      <w:marTop w:val="0"/>
                      <w:marBottom w:val="0"/>
                      <w:divBdr>
                        <w:top w:val="none" w:sz="0" w:space="0" w:color="auto"/>
                        <w:left w:val="none" w:sz="0" w:space="0" w:color="auto"/>
                        <w:bottom w:val="none" w:sz="0" w:space="0" w:color="auto"/>
                        <w:right w:val="none" w:sz="0" w:space="0" w:color="auto"/>
                      </w:divBdr>
                    </w:div>
                    <w:div w:id="725185614">
                      <w:marLeft w:val="0"/>
                      <w:marRight w:val="0"/>
                      <w:marTop w:val="0"/>
                      <w:marBottom w:val="0"/>
                      <w:divBdr>
                        <w:top w:val="none" w:sz="0" w:space="0" w:color="auto"/>
                        <w:left w:val="none" w:sz="0" w:space="0" w:color="auto"/>
                        <w:bottom w:val="none" w:sz="0" w:space="0" w:color="auto"/>
                        <w:right w:val="none" w:sz="0" w:space="0" w:color="auto"/>
                      </w:divBdr>
                    </w:div>
                    <w:div w:id="182668654">
                      <w:marLeft w:val="0"/>
                      <w:marRight w:val="0"/>
                      <w:marTop w:val="0"/>
                      <w:marBottom w:val="0"/>
                      <w:divBdr>
                        <w:top w:val="none" w:sz="0" w:space="0" w:color="auto"/>
                        <w:left w:val="none" w:sz="0" w:space="0" w:color="auto"/>
                        <w:bottom w:val="none" w:sz="0" w:space="0" w:color="auto"/>
                        <w:right w:val="none" w:sz="0" w:space="0" w:color="auto"/>
                      </w:divBdr>
                    </w:div>
                    <w:div w:id="554857276">
                      <w:marLeft w:val="0"/>
                      <w:marRight w:val="0"/>
                      <w:marTop w:val="0"/>
                      <w:marBottom w:val="0"/>
                      <w:divBdr>
                        <w:top w:val="none" w:sz="0" w:space="0" w:color="auto"/>
                        <w:left w:val="none" w:sz="0" w:space="0" w:color="auto"/>
                        <w:bottom w:val="none" w:sz="0" w:space="0" w:color="auto"/>
                        <w:right w:val="none" w:sz="0" w:space="0" w:color="auto"/>
                      </w:divBdr>
                    </w:div>
                    <w:div w:id="1921863212">
                      <w:marLeft w:val="0"/>
                      <w:marRight w:val="0"/>
                      <w:marTop w:val="0"/>
                      <w:marBottom w:val="0"/>
                      <w:divBdr>
                        <w:top w:val="none" w:sz="0" w:space="0" w:color="auto"/>
                        <w:left w:val="none" w:sz="0" w:space="0" w:color="auto"/>
                        <w:bottom w:val="none" w:sz="0" w:space="0" w:color="auto"/>
                        <w:right w:val="none" w:sz="0" w:space="0" w:color="auto"/>
                      </w:divBdr>
                    </w:div>
                    <w:div w:id="731776955">
                      <w:marLeft w:val="0"/>
                      <w:marRight w:val="0"/>
                      <w:marTop w:val="0"/>
                      <w:marBottom w:val="0"/>
                      <w:divBdr>
                        <w:top w:val="none" w:sz="0" w:space="0" w:color="auto"/>
                        <w:left w:val="none" w:sz="0" w:space="0" w:color="auto"/>
                        <w:bottom w:val="none" w:sz="0" w:space="0" w:color="auto"/>
                        <w:right w:val="none" w:sz="0" w:space="0" w:color="auto"/>
                      </w:divBdr>
                    </w:div>
                    <w:div w:id="448210238">
                      <w:marLeft w:val="0"/>
                      <w:marRight w:val="0"/>
                      <w:marTop w:val="0"/>
                      <w:marBottom w:val="0"/>
                      <w:divBdr>
                        <w:top w:val="none" w:sz="0" w:space="0" w:color="auto"/>
                        <w:left w:val="none" w:sz="0" w:space="0" w:color="auto"/>
                        <w:bottom w:val="none" w:sz="0" w:space="0" w:color="auto"/>
                        <w:right w:val="none" w:sz="0" w:space="0" w:color="auto"/>
                      </w:divBdr>
                    </w:div>
                    <w:div w:id="1305430270">
                      <w:marLeft w:val="0"/>
                      <w:marRight w:val="0"/>
                      <w:marTop w:val="0"/>
                      <w:marBottom w:val="0"/>
                      <w:divBdr>
                        <w:top w:val="none" w:sz="0" w:space="0" w:color="auto"/>
                        <w:left w:val="none" w:sz="0" w:space="0" w:color="auto"/>
                        <w:bottom w:val="none" w:sz="0" w:space="0" w:color="auto"/>
                        <w:right w:val="none" w:sz="0" w:space="0" w:color="auto"/>
                      </w:divBdr>
                    </w:div>
                    <w:div w:id="1300375457">
                      <w:marLeft w:val="0"/>
                      <w:marRight w:val="0"/>
                      <w:marTop w:val="0"/>
                      <w:marBottom w:val="0"/>
                      <w:divBdr>
                        <w:top w:val="none" w:sz="0" w:space="0" w:color="auto"/>
                        <w:left w:val="none" w:sz="0" w:space="0" w:color="auto"/>
                        <w:bottom w:val="none" w:sz="0" w:space="0" w:color="auto"/>
                        <w:right w:val="none" w:sz="0" w:space="0" w:color="auto"/>
                      </w:divBdr>
                    </w:div>
                    <w:div w:id="1414161439">
                      <w:marLeft w:val="0"/>
                      <w:marRight w:val="0"/>
                      <w:marTop w:val="0"/>
                      <w:marBottom w:val="0"/>
                      <w:divBdr>
                        <w:top w:val="none" w:sz="0" w:space="0" w:color="auto"/>
                        <w:left w:val="none" w:sz="0" w:space="0" w:color="auto"/>
                        <w:bottom w:val="none" w:sz="0" w:space="0" w:color="auto"/>
                        <w:right w:val="none" w:sz="0" w:space="0" w:color="auto"/>
                      </w:divBdr>
                    </w:div>
                    <w:div w:id="42762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3068498">
      <w:bodyDiv w:val="1"/>
      <w:marLeft w:val="0"/>
      <w:marRight w:val="0"/>
      <w:marTop w:val="0"/>
      <w:marBottom w:val="0"/>
      <w:divBdr>
        <w:top w:val="none" w:sz="0" w:space="0" w:color="auto"/>
        <w:left w:val="none" w:sz="0" w:space="0" w:color="auto"/>
        <w:bottom w:val="none" w:sz="0" w:space="0" w:color="auto"/>
        <w:right w:val="none" w:sz="0" w:space="0" w:color="auto"/>
      </w:divBdr>
    </w:div>
    <w:div w:id="1405254821">
      <w:bodyDiv w:val="1"/>
      <w:marLeft w:val="0"/>
      <w:marRight w:val="0"/>
      <w:marTop w:val="0"/>
      <w:marBottom w:val="0"/>
      <w:divBdr>
        <w:top w:val="none" w:sz="0" w:space="0" w:color="auto"/>
        <w:left w:val="none" w:sz="0" w:space="0" w:color="auto"/>
        <w:bottom w:val="none" w:sz="0" w:space="0" w:color="auto"/>
        <w:right w:val="none" w:sz="0" w:space="0" w:color="auto"/>
      </w:divBdr>
      <w:divsChild>
        <w:div w:id="260648874">
          <w:marLeft w:val="0"/>
          <w:marRight w:val="0"/>
          <w:marTop w:val="0"/>
          <w:marBottom w:val="0"/>
          <w:divBdr>
            <w:top w:val="none" w:sz="0" w:space="0" w:color="auto"/>
            <w:left w:val="none" w:sz="0" w:space="0" w:color="auto"/>
            <w:bottom w:val="none" w:sz="0" w:space="0" w:color="auto"/>
            <w:right w:val="none" w:sz="0" w:space="0" w:color="auto"/>
          </w:divBdr>
        </w:div>
        <w:div w:id="1026755046">
          <w:marLeft w:val="0"/>
          <w:marRight w:val="0"/>
          <w:marTop w:val="0"/>
          <w:marBottom w:val="0"/>
          <w:divBdr>
            <w:top w:val="none" w:sz="0" w:space="0" w:color="auto"/>
            <w:left w:val="none" w:sz="0" w:space="0" w:color="auto"/>
            <w:bottom w:val="none" w:sz="0" w:space="0" w:color="auto"/>
            <w:right w:val="none" w:sz="0" w:space="0" w:color="auto"/>
          </w:divBdr>
          <w:divsChild>
            <w:div w:id="1347713938">
              <w:marLeft w:val="0"/>
              <w:marRight w:val="0"/>
              <w:marTop w:val="0"/>
              <w:marBottom w:val="0"/>
              <w:divBdr>
                <w:top w:val="none" w:sz="0" w:space="0" w:color="auto"/>
                <w:left w:val="none" w:sz="0" w:space="0" w:color="auto"/>
                <w:bottom w:val="none" w:sz="0" w:space="0" w:color="auto"/>
                <w:right w:val="none" w:sz="0" w:space="0" w:color="auto"/>
              </w:divBdr>
              <w:divsChild>
                <w:div w:id="553273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219671">
      <w:bodyDiv w:val="1"/>
      <w:marLeft w:val="0"/>
      <w:marRight w:val="0"/>
      <w:marTop w:val="0"/>
      <w:marBottom w:val="0"/>
      <w:divBdr>
        <w:top w:val="none" w:sz="0" w:space="0" w:color="auto"/>
        <w:left w:val="none" w:sz="0" w:space="0" w:color="auto"/>
        <w:bottom w:val="none" w:sz="0" w:space="0" w:color="auto"/>
        <w:right w:val="none" w:sz="0" w:space="0" w:color="auto"/>
      </w:divBdr>
      <w:divsChild>
        <w:div w:id="1330211914">
          <w:marLeft w:val="0"/>
          <w:marRight w:val="0"/>
          <w:marTop w:val="0"/>
          <w:marBottom w:val="0"/>
          <w:divBdr>
            <w:top w:val="none" w:sz="0" w:space="0" w:color="auto"/>
            <w:left w:val="none" w:sz="0" w:space="0" w:color="auto"/>
            <w:bottom w:val="none" w:sz="0" w:space="0" w:color="auto"/>
            <w:right w:val="none" w:sz="0" w:space="0" w:color="auto"/>
          </w:divBdr>
        </w:div>
        <w:div w:id="60298093">
          <w:marLeft w:val="0"/>
          <w:marRight w:val="0"/>
          <w:marTop w:val="0"/>
          <w:marBottom w:val="0"/>
          <w:divBdr>
            <w:top w:val="none" w:sz="0" w:space="0" w:color="auto"/>
            <w:left w:val="none" w:sz="0" w:space="0" w:color="auto"/>
            <w:bottom w:val="none" w:sz="0" w:space="0" w:color="auto"/>
            <w:right w:val="none" w:sz="0" w:space="0" w:color="auto"/>
          </w:divBdr>
          <w:divsChild>
            <w:div w:id="686718218">
              <w:marLeft w:val="0"/>
              <w:marRight w:val="0"/>
              <w:marTop w:val="0"/>
              <w:marBottom w:val="0"/>
              <w:divBdr>
                <w:top w:val="none" w:sz="0" w:space="0" w:color="auto"/>
                <w:left w:val="none" w:sz="0" w:space="0" w:color="auto"/>
                <w:bottom w:val="none" w:sz="0" w:space="0" w:color="auto"/>
                <w:right w:val="none" w:sz="0" w:space="0" w:color="auto"/>
              </w:divBdr>
              <w:divsChild>
                <w:div w:id="19458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256004">
      <w:bodyDiv w:val="1"/>
      <w:marLeft w:val="0"/>
      <w:marRight w:val="0"/>
      <w:marTop w:val="0"/>
      <w:marBottom w:val="0"/>
      <w:divBdr>
        <w:top w:val="none" w:sz="0" w:space="0" w:color="auto"/>
        <w:left w:val="none" w:sz="0" w:space="0" w:color="auto"/>
        <w:bottom w:val="none" w:sz="0" w:space="0" w:color="auto"/>
        <w:right w:val="none" w:sz="0" w:space="0" w:color="auto"/>
      </w:divBdr>
      <w:divsChild>
        <w:div w:id="361439093">
          <w:marLeft w:val="0"/>
          <w:marRight w:val="0"/>
          <w:marTop w:val="0"/>
          <w:marBottom w:val="0"/>
          <w:divBdr>
            <w:top w:val="none" w:sz="0" w:space="0" w:color="auto"/>
            <w:left w:val="none" w:sz="0" w:space="0" w:color="auto"/>
            <w:bottom w:val="none" w:sz="0" w:space="0" w:color="auto"/>
            <w:right w:val="none" w:sz="0" w:space="0" w:color="auto"/>
          </w:divBdr>
        </w:div>
        <w:div w:id="1852329184">
          <w:marLeft w:val="0"/>
          <w:marRight w:val="0"/>
          <w:marTop w:val="0"/>
          <w:marBottom w:val="0"/>
          <w:divBdr>
            <w:top w:val="none" w:sz="0" w:space="0" w:color="auto"/>
            <w:left w:val="none" w:sz="0" w:space="0" w:color="auto"/>
            <w:bottom w:val="none" w:sz="0" w:space="0" w:color="auto"/>
            <w:right w:val="none" w:sz="0" w:space="0" w:color="auto"/>
          </w:divBdr>
          <w:divsChild>
            <w:div w:id="1440833252">
              <w:marLeft w:val="0"/>
              <w:marRight w:val="0"/>
              <w:marTop w:val="0"/>
              <w:marBottom w:val="0"/>
              <w:divBdr>
                <w:top w:val="none" w:sz="0" w:space="0" w:color="auto"/>
                <w:left w:val="none" w:sz="0" w:space="0" w:color="auto"/>
                <w:bottom w:val="none" w:sz="0" w:space="0" w:color="auto"/>
                <w:right w:val="none" w:sz="0" w:space="0" w:color="auto"/>
              </w:divBdr>
              <w:divsChild>
                <w:div w:id="2007319706">
                  <w:marLeft w:val="0"/>
                  <w:marRight w:val="0"/>
                  <w:marTop w:val="0"/>
                  <w:marBottom w:val="0"/>
                  <w:divBdr>
                    <w:top w:val="none" w:sz="0" w:space="0" w:color="auto"/>
                    <w:left w:val="none" w:sz="0" w:space="0" w:color="auto"/>
                    <w:bottom w:val="none" w:sz="0" w:space="0" w:color="auto"/>
                    <w:right w:val="none" w:sz="0" w:space="0" w:color="auto"/>
                  </w:divBdr>
                  <w:divsChild>
                    <w:div w:id="190803026">
                      <w:marLeft w:val="0"/>
                      <w:marRight w:val="0"/>
                      <w:marTop w:val="0"/>
                      <w:marBottom w:val="0"/>
                      <w:divBdr>
                        <w:top w:val="none" w:sz="0" w:space="0" w:color="auto"/>
                        <w:left w:val="none" w:sz="0" w:space="0" w:color="auto"/>
                        <w:bottom w:val="none" w:sz="0" w:space="0" w:color="auto"/>
                        <w:right w:val="none" w:sz="0" w:space="0" w:color="auto"/>
                      </w:divBdr>
                    </w:div>
                    <w:div w:id="505480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9658460">
      <w:bodyDiv w:val="1"/>
      <w:marLeft w:val="0"/>
      <w:marRight w:val="0"/>
      <w:marTop w:val="0"/>
      <w:marBottom w:val="0"/>
      <w:divBdr>
        <w:top w:val="none" w:sz="0" w:space="0" w:color="auto"/>
        <w:left w:val="none" w:sz="0" w:space="0" w:color="auto"/>
        <w:bottom w:val="none" w:sz="0" w:space="0" w:color="auto"/>
        <w:right w:val="none" w:sz="0" w:space="0" w:color="auto"/>
      </w:divBdr>
      <w:divsChild>
        <w:div w:id="413430838">
          <w:marLeft w:val="0"/>
          <w:marRight w:val="0"/>
          <w:marTop w:val="0"/>
          <w:marBottom w:val="0"/>
          <w:divBdr>
            <w:top w:val="none" w:sz="0" w:space="0" w:color="auto"/>
            <w:left w:val="none" w:sz="0" w:space="0" w:color="auto"/>
            <w:bottom w:val="none" w:sz="0" w:space="0" w:color="auto"/>
            <w:right w:val="none" w:sz="0" w:space="0" w:color="auto"/>
          </w:divBdr>
        </w:div>
        <w:div w:id="1992438325">
          <w:marLeft w:val="0"/>
          <w:marRight w:val="0"/>
          <w:marTop w:val="0"/>
          <w:marBottom w:val="0"/>
          <w:divBdr>
            <w:top w:val="none" w:sz="0" w:space="0" w:color="auto"/>
            <w:left w:val="none" w:sz="0" w:space="0" w:color="auto"/>
            <w:bottom w:val="none" w:sz="0" w:space="0" w:color="auto"/>
            <w:right w:val="none" w:sz="0" w:space="0" w:color="auto"/>
          </w:divBdr>
        </w:div>
        <w:div w:id="956958390">
          <w:marLeft w:val="0"/>
          <w:marRight w:val="0"/>
          <w:marTop w:val="0"/>
          <w:marBottom w:val="0"/>
          <w:divBdr>
            <w:top w:val="none" w:sz="0" w:space="0" w:color="auto"/>
            <w:left w:val="none" w:sz="0" w:space="0" w:color="auto"/>
            <w:bottom w:val="none" w:sz="0" w:space="0" w:color="auto"/>
            <w:right w:val="none" w:sz="0" w:space="0" w:color="auto"/>
          </w:divBdr>
        </w:div>
        <w:div w:id="1880900058">
          <w:marLeft w:val="0"/>
          <w:marRight w:val="0"/>
          <w:marTop w:val="0"/>
          <w:marBottom w:val="0"/>
          <w:divBdr>
            <w:top w:val="none" w:sz="0" w:space="0" w:color="auto"/>
            <w:left w:val="none" w:sz="0" w:space="0" w:color="auto"/>
            <w:bottom w:val="none" w:sz="0" w:space="0" w:color="auto"/>
            <w:right w:val="none" w:sz="0" w:space="0" w:color="auto"/>
          </w:divBdr>
        </w:div>
      </w:divsChild>
    </w:div>
    <w:div w:id="1694649197">
      <w:bodyDiv w:val="1"/>
      <w:marLeft w:val="0"/>
      <w:marRight w:val="0"/>
      <w:marTop w:val="0"/>
      <w:marBottom w:val="0"/>
      <w:divBdr>
        <w:top w:val="none" w:sz="0" w:space="0" w:color="auto"/>
        <w:left w:val="none" w:sz="0" w:space="0" w:color="auto"/>
        <w:bottom w:val="none" w:sz="0" w:space="0" w:color="auto"/>
        <w:right w:val="none" w:sz="0" w:space="0" w:color="auto"/>
      </w:divBdr>
      <w:divsChild>
        <w:div w:id="1322613565">
          <w:marLeft w:val="0"/>
          <w:marRight w:val="0"/>
          <w:marTop w:val="0"/>
          <w:marBottom w:val="0"/>
          <w:divBdr>
            <w:top w:val="none" w:sz="0" w:space="0" w:color="auto"/>
            <w:left w:val="none" w:sz="0" w:space="0" w:color="auto"/>
            <w:bottom w:val="none" w:sz="0" w:space="0" w:color="auto"/>
            <w:right w:val="none" w:sz="0" w:space="0" w:color="auto"/>
          </w:divBdr>
        </w:div>
        <w:div w:id="862935923">
          <w:marLeft w:val="0"/>
          <w:marRight w:val="0"/>
          <w:marTop w:val="0"/>
          <w:marBottom w:val="0"/>
          <w:divBdr>
            <w:top w:val="none" w:sz="0" w:space="0" w:color="auto"/>
            <w:left w:val="none" w:sz="0" w:space="0" w:color="auto"/>
            <w:bottom w:val="none" w:sz="0" w:space="0" w:color="auto"/>
            <w:right w:val="none" w:sz="0" w:space="0" w:color="auto"/>
          </w:divBdr>
          <w:divsChild>
            <w:div w:id="1855723957">
              <w:marLeft w:val="0"/>
              <w:marRight w:val="0"/>
              <w:marTop w:val="0"/>
              <w:marBottom w:val="0"/>
              <w:divBdr>
                <w:top w:val="none" w:sz="0" w:space="0" w:color="auto"/>
                <w:left w:val="none" w:sz="0" w:space="0" w:color="auto"/>
                <w:bottom w:val="none" w:sz="0" w:space="0" w:color="auto"/>
                <w:right w:val="none" w:sz="0" w:space="0" w:color="auto"/>
              </w:divBdr>
              <w:divsChild>
                <w:div w:id="108622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429999">
      <w:bodyDiv w:val="1"/>
      <w:marLeft w:val="0"/>
      <w:marRight w:val="0"/>
      <w:marTop w:val="0"/>
      <w:marBottom w:val="0"/>
      <w:divBdr>
        <w:top w:val="none" w:sz="0" w:space="0" w:color="auto"/>
        <w:left w:val="none" w:sz="0" w:space="0" w:color="auto"/>
        <w:bottom w:val="none" w:sz="0" w:space="0" w:color="auto"/>
        <w:right w:val="none" w:sz="0" w:space="0" w:color="auto"/>
      </w:divBdr>
      <w:divsChild>
        <w:div w:id="971406199">
          <w:marLeft w:val="0"/>
          <w:marRight w:val="0"/>
          <w:marTop w:val="0"/>
          <w:marBottom w:val="0"/>
          <w:divBdr>
            <w:top w:val="none" w:sz="0" w:space="0" w:color="auto"/>
            <w:left w:val="none" w:sz="0" w:space="0" w:color="auto"/>
            <w:bottom w:val="none" w:sz="0" w:space="0" w:color="auto"/>
            <w:right w:val="none" w:sz="0" w:space="0" w:color="auto"/>
          </w:divBdr>
        </w:div>
        <w:div w:id="792596887">
          <w:marLeft w:val="0"/>
          <w:marRight w:val="0"/>
          <w:marTop w:val="0"/>
          <w:marBottom w:val="0"/>
          <w:divBdr>
            <w:top w:val="none" w:sz="0" w:space="0" w:color="auto"/>
            <w:left w:val="none" w:sz="0" w:space="0" w:color="auto"/>
            <w:bottom w:val="none" w:sz="0" w:space="0" w:color="auto"/>
            <w:right w:val="none" w:sz="0" w:space="0" w:color="auto"/>
          </w:divBdr>
          <w:divsChild>
            <w:div w:id="1945572591">
              <w:marLeft w:val="0"/>
              <w:marRight w:val="0"/>
              <w:marTop w:val="0"/>
              <w:marBottom w:val="0"/>
              <w:divBdr>
                <w:top w:val="none" w:sz="0" w:space="0" w:color="auto"/>
                <w:left w:val="none" w:sz="0" w:space="0" w:color="auto"/>
                <w:bottom w:val="none" w:sz="0" w:space="0" w:color="auto"/>
                <w:right w:val="none" w:sz="0" w:space="0" w:color="auto"/>
              </w:divBdr>
              <w:divsChild>
                <w:div w:id="247813075">
                  <w:marLeft w:val="0"/>
                  <w:marRight w:val="0"/>
                  <w:marTop w:val="0"/>
                  <w:marBottom w:val="0"/>
                  <w:divBdr>
                    <w:top w:val="none" w:sz="0" w:space="0" w:color="auto"/>
                    <w:left w:val="none" w:sz="0" w:space="0" w:color="auto"/>
                    <w:bottom w:val="none" w:sz="0" w:space="0" w:color="auto"/>
                    <w:right w:val="none" w:sz="0" w:space="0" w:color="auto"/>
                  </w:divBdr>
                  <w:divsChild>
                    <w:div w:id="1554660088">
                      <w:marLeft w:val="0"/>
                      <w:marRight w:val="0"/>
                      <w:marTop w:val="0"/>
                      <w:marBottom w:val="0"/>
                      <w:divBdr>
                        <w:top w:val="none" w:sz="0" w:space="0" w:color="auto"/>
                        <w:left w:val="none" w:sz="0" w:space="0" w:color="auto"/>
                        <w:bottom w:val="none" w:sz="0" w:space="0" w:color="auto"/>
                        <w:right w:val="none" w:sz="0" w:space="0" w:color="auto"/>
                      </w:divBdr>
                    </w:div>
                    <w:div w:id="1471820313">
                      <w:marLeft w:val="0"/>
                      <w:marRight w:val="0"/>
                      <w:marTop w:val="0"/>
                      <w:marBottom w:val="0"/>
                      <w:divBdr>
                        <w:top w:val="none" w:sz="0" w:space="0" w:color="auto"/>
                        <w:left w:val="none" w:sz="0" w:space="0" w:color="auto"/>
                        <w:bottom w:val="none" w:sz="0" w:space="0" w:color="auto"/>
                        <w:right w:val="none" w:sz="0" w:space="0" w:color="auto"/>
                      </w:divBdr>
                    </w:div>
                    <w:div w:id="25167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4075465">
      <w:bodyDiv w:val="1"/>
      <w:marLeft w:val="0"/>
      <w:marRight w:val="0"/>
      <w:marTop w:val="0"/>
      <w:marBottom w:val="0"/>
      <w:divBdr>
        <w:top w:val="none" w:sz="0" w:space="0" w:color="auto"/>
        <w:left w:val="none" w:sz="0" w:space="0" w:color="auto"/>
        <w:bottom w:val="none" w:sz="0" w:space="0" w:color="auto"/>
        <w:right w:val="none" w:sz="0" w:space="0" w:color="auto"/>
      </w:divBdr>
      <w:divsChild>
        <w:div w:id="1145246509">
          <w:marLeft w:val="0"/>
          <w:marRight w:val="0"/>
          <w:marTop w:val="0"/>
          <w:marBottom w:val="0"/>
          <w:divBdr>
            <w:top w:val="none" w:sz="0" w:space="0" w:color="auto"/>
            <w:left w:val="none" w:sz="0" w:space="0" w:color="auto"/>
            <w:bottom w:val="none" w:sz="0" w:space="0" w:color="auto"/>
            <w:right w:val="none" w:sz="0" w:space="0" w:color="auto"/>
          </w:divBdr>
        </w:div>
        <w:div w:id="971250870">
          <w:marLeft w:val="0"/>
          <w:marRight w:val="0"/>
          <w:marTop w:val="0"/>
          <w:marBottom w:val="0"/>
          <w:divBdr>
            <w:top w:val="none" w:sz="0" w:space="0" w:color="auto"/>
            <w:left w:val="none" w:sz="0" w:space="0" w:color="auto"/>
            <w:bottom w:val="none" w:sz="0" w:space="0" w:color="auto"/>
            <w:right w:val="none" w:sz="0" w:space="0" w:color="auto"/>
          </w:divBdr>
        </w:div>
        <w:div w:id="1949386603">
          <w:marLeft w:val="0"/>
          <w:marRight w:val="0"/>
          <w:marTop w:val="0"/>
          <w:marBottom w:val="0"/>
          <w:divBdr>
            <w:top w:val="none" w:sz="0" w:space="0" w:color="auto"/>
            <w:left w:val="none" w:sz="0" w:space="0" w:color="auto"/>
            <w:bottom w:val="none" w:sz="0" w:space="0" w:color="auto"/>
            <w:right w:val="none" w:sz="0" w:space="0" w:color="auto"/>
          </w:divBdr>
        </w:div>
        <w:div w:id="1823502855">
          <w:marLeft w:val="0"/>
          <w:marRight w:val="0"/>
          <w:marTop w:val="0"/>
          <w:marBottom w:val="0"/>
          <w:divBdr>
            <w:top w:val="none" w:sz="0" w:space="0" w:color="auto"/>
            <w:left w:val="none" w:sz="0" w:space="0" w:color="auto"/>
            <w:bottom w:val="none" w:sz="0" w:space="0" w:color="auto"/>
            <w:right w:val="none" w:sz="0" w:space="0" w:color="auto"/>
          </w:divBdr>
        </w:div>
        <w:div w:id="440540505">
          <w:marLeft w:val="0"/>
          <w:marRight w:val="0"/>
          <w:marTop w:val="0"/>
          <w:marBottom w:val="0"/>
          <w:divBdr>
            <w:top w:val="none" w:sz="0" w:space="0" w:color="auto"/>
            <w:left w:val="none" w:sz="0" w:space="0" w:color="auto"/>
            <w:bottom w:val="none" w:sz="0" w:space="0" w:color="auto"/>
            <w:right w:val="none" w:sz="0" w:space="0" w:color="auto"/>
          </w:divBdr>
        </w:div>
      </w:divsChild>
    </w:div>
    <w:div w:id="1996058631">
      <w:bodyDiv w:val="1"/>
      <w:marLeft w:val="0"/>
      <w:marRight w:val="0"/>
      <w:marTop w:val="0"/>
      <w:marBottom w:val="0"/>
      <w:divBdr>
        <w:top w:val="none" w:sz="0" w:space="0" w:color="auto"/>
        <w:left w:val="none" w:sz="0" w:space="0" w:color="auto"/>
        <w:bottom w:val="none" w:sz="0" w:space="0" w:color="auto"/>
        <w:right w:val="none" w:sz="0" w:space="0" w:color="auto"/>
      </w:divBdr>
      <w:divsChild>
        <w:div w:id="568151896">
          <w:marLeft w:val="0"/>
          <w:marRight w:val="0"/>
          <w:marTop w:val="0"/>
          <w:marBottom w:val="0"/>
          <w:divBdr>
            <w:top w:val="none" w:sz="0" w:space="0" w:color="auto"/>
            <w:left w:val="none" w:sz="0" w:space="0" w:color="auto"/>
            <w:bottom w:val="none" w:sz="0" w:space="0" w:color="auto"/>
            <w:right w:val="none" w:sz="0" w:space="0" w:color="auto"/>
          </w:divBdr>
        </w:div>
        <w:div w:id="100344684">
          <w:marLeft w:val="0"/>
          <w:marRight w:val="0"/>
          <w:marTop w:val="0"/>
          <w:marBottom w:val="0"/>
          <w:divBdr>
            <w:top w:val="none" w:sz="0" w:space="0" w:color="auto"/>
            <w:left w:val="none" w:sz="0" w:space="0" w:color="auto"/>
            <w:bottom w:val="none" w:sz="0" w:space="0" w:color="auto"/>
            <w:right w:val="none" w:sz="0" w:space="0" w:color="auto"/>
          </w:divBdr>
        </w:div>
      </w:divsChild>
    </w:div>
    <w:div w:id="2020039820">
      <w:bodyDiv w:val="1"/>
      <w:marLeft w:val="0"/>
      <w:marRight w:val="0"/>
      <w:marTop w:val="0"/>
      <w:marBottom w:val="0"/>
      <w:divBdr>
        <w:top w:val="none" w:sz="0" w:space="0" w:color="auto"/>
        <w:left w:val="none" w:sz="0" w:space="0" w:color="auto"/>
        <w:bottom w:val="none" w:sz="0" w:space="0" w:color="auto"/>
        <w:right w:val="none" w:sz="0" w:space="0" w:color="auto"/>
      </w:divBdr>
    </w:div>
    <w:div w:id="2109500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eur-lex.europa.eu/legal-content/BG/TXT/PDF/?uri=CELEX:32015R1017&amp;rid=1" TargetMode="External"/><Relationship Id="rId18" Type="http://schemas.openxmlformats.org/officeDocument/2006/relationships/hyperlink" Target="http://ec.europa.eu/growth/single-market/goods/index_en.htm" TargetMode="External"/><Relationship Id="rId26" Type="http://schemas.openxmlformats.org/officeDocument/2006/relationships/hyperlink" Target="http://ec.europa.eu/europe2020/pdf/2016/ags2016_challenges_ms_investment_environments_en.pdf" TargetMode="External"/><Relationship Id="rId39" Type="http://schemas.openxmlformats.org/officeDocument/2006/relationships/hyperlink" Target="http://eur-lex.europa.eu/legal-content/BG/TXT/PDF/?uri=CELEX:32015R1017&amp;rid=1" TargetMode="External"/><Relationship Id="rId21" Type="http://schemas.openxmlformats.org/officeDocument/2006/relationships/hyperlink" Target="http://ec.europa.eu/finance/capital-markets-union/index_en.htm" TargetMode="External"/><Relationship Id="rId34" Type="http://schemas.openxmlformats.org/officeDocument/2006/relationships/hyperlink" Target="http://www.minfin.bg/bg/page/1058" TargetMode="External"/><Relationship Id="rId42" Type="http://schemas.openxmlformats.org/officeDocument/2006/relationships/hyperlink" Target="http://www.minfin.bg/bg/page/1077" TargetMode="External"/><Relationship Id="rId47" Type="http://schemas.openxmlformats.org/officeDocument/2006/relationships/hyperlink" Target="http://www.minfin.bg/bg/page/1072" TargetMode="External"/><Relationship Id="rId50" Type="http://schemas.openxmlformats.org/officeDocument/2006/relationships/hyperlink" Target="http://www.minfin.bg/bg/page/1063" TargetMode="External"/><Relationship Id="rId55" Type="http://schemas.openxmlformats.org/officeDocument/2006/relationships/hyperlink" Target="http://www.minfin.bg/bg/page/1119" TargetMode="External"/><Relationship Id="rId63" Type="http://schemas.openxmlformats.org/officeDocument/2006/relationships/hyperlink" Target="http://www.eib.org/eiah/" TargetMode="External"/><Relationship Id="rId68" Type="http://schemas.openxmlformats.org/officeDocument/2006/relationships/hyperlink" Target="http://www.eib.org/infocentre/contact/offices/ue/bulgaria.htm" TargetMode="External"/><Relationship Id="rId76" Type="http://schemas.openxmlformats.org/officeDocument/2006/relationships/footer" Target="footer1.xml"/><Relationship Id="rId7" Type="http://schemas.openxmlformats.org/officeDocument/2006/relationships/footnotes" Target="footnotes.xml"/><Relationship Id="rId71" Type="http://schemas.openxmlformats.org/officeDocument/2006/relationships/hyperlink" Target="mailto:eiah@eib.org" TargetMode="External"/><Relationship Id="rId2" Type="http://schemas.openxmlformats.org/officeDocument/2006/relationships/numbering" Target="numbering.xml"/><Relationship Id="rId16" Type="http://schemas.openxmlformats.org/officeDocument/2006/relationships/hyperlink" Target="http://www.minfin.bg/bg/page/1055" TargetMode="External"/><Relationship Id="rId29" Type="http://schemas.openxmlformats.org/officeDocument/2006/relationships/hyperlink" Target="http://www.minfin.bg/document/18109:1" TargetMode="External"/><Relationship Id="rId11" Type="http://schemas.openxmlformats.org/officeDocument/2006/relationships/hyperlink" Target="http://ec.europa.eu/regional_policy/en/newsroom/news/2016/02/22-02-2016-investment-plan-for-europe-new-guidelines-on-combining-european-structural-and-investment-funds-with-the-efsi" TargetMode="External"/><Relationship Id="rId24" Type="http://schemas.openxmlformats.org/officeDocument/2006/relationships/hyperlink" Target="http://ec.europa.eu/smart-regulation/refit/index_bg.htm" TargetMode="External"/><Relationship Id="rId32" Type="http://schemas.openxmlformats.org/officeDocument/2006/relationships/hyperlink" Target="http://www.minfin.bg/bg/page/1060" TargetMode="External"/><Relationship Id="rId37" Type="http://schemas.openxmlformats.org/officeDocument/2006/relationships/hyperlink" Target="http://www.minfin.bg/bg/page/1070" TargetMode="External"/><Relationship Id="rId40" Type="http://schemas.openxmlformats.org/officeDocument/2006/relationships/hyperlink" Target="http://www.minfin.bg/bg/page/1068" TargetMode="External"/><Relationship Id="rId45" Type="http://schemas.openxmlformats.org/officeDocument/2006/relationships/hyperlink" Target="http://www.minfin.bg/bg/page/1074" TargetMode="External"/><Relationship Id="rId53" Type="http://schemas.openxmlformats.org/officeDocument/2006/relationships/hyperlink" Target="http://www.minfin.bg/bg/page/1064" TargetMode="External"/><Relationship Id="rId58" Type="http://schemas.openxmlformats.org/officeDocument/2006/relationships/hyperlink" Target="http://eur-lex.europa.eu/legal-content/EN/TXT/PDF/?uri=CELEX:32003H0361&amp;from=BG" TargetMode="External"/><Relationship Id="rId66" Type="http://schemas.openxmlformats.org/officeDocument/2006/relationships/hyperlink" Target="http://www.minfin.bg/bg/page/51" TargetMode="External"/><Relationship Id="rId74" Type="http://schemas.openxmlformats.org/officeDocument/2006/relationships/hyperlink" Target="https://www.fi-compass.eu/" TargetMode="External"/><Relationship Id="rId5" Type="http://schemas.openxmlformats.org/officeDocument/2006/relationships/settings" Target="settings.xml"/><Relationship Id="rId15" Type="http://schemas.openxmlformats.org/officeDocument/2006/relationships/hyperlink" Target="http://www.minfin.bg/bg/page/1061" TargetMode="External"/><Relationship Id="rId23" Type="http://schemas.openxmlformats.org/officeDocument/2006/relationships/hyperlink" Target="http://ec.europa.eu/smart-regulation/index_bg.htm" TargetMode="External"/><Relationship Id="rId28" Type="http://schemas.openxmlformats.org/officeDocument/2006/relationships/hyperlink" Target="http://www.minfin.bg/bg/page/1114" TargetMode="External"/><Relationship Id="rId36" Type="http://schemas.openxmlformats.org/officeDocument/2006/relationships/hyperlink" Target="http://eur-lex.europa.eu/legal-content/BG/TXT/PDF/?uri=CELEX:32015R1017&amp;rid=1" TargetMode="External"/><Relationship Id="rId49" Type="http://schemas.openxmlformats.org/officeDocument/2006/relationships/hyperlink" Target="http://www.minfin.bg/bg/page/1066" TargetMode="External"/><Relationship Id="rId57" Type="http://schemas.openxmlformats.org/officeDocument/2006/relationships/hyperlink" Target="http://www.minfin.bg/bg/page/1063" TargetMode="External"/><Relationship Id="rId61" Type="http://schemas.openxmlformats.org/officeDocument/2006/relationships/hyperlink" Target="http://www.minfin.bg/bg/page/1061" TargetMode="External"/><Relationship Id="rId10" Type="http://schemas.openxmlformats.org/officeDocument/2006/relationships/hyperlink" Target="http://eur-lex.europa.eu/legal-content/BG/TXT/PDF/?uri=CELEX:32015R1017&amp;rid=1" TargetMode="External"/><Relationship Id="rId19" Type="http://schemas.openxmlformats.org/officeDocument/2006/relationships/hyperlink" Target="http://ec.europa.eu/growth/single-market/services/index_en.htm" TargetMode="External"/><Relationship Id="rId31" Type="http://schemas.openxmlformats.org/officeDocument/2006/relationships/hyperlink" Target="http://eur-lex.europa.eu/legal-content/BG/TXT/PDF/?uri=CELEX:32015R1017&amp;rid=1" TargetMode="External"/><Relationship Id="rId44" Type="http://schemas.openxmlformats.org/officeDocument/2006/relationships/hyperlink" Target="http://www.minfin.bg/bg/page/1075" TargetMode="External"/><Relationship Id="rId52" Type="http://schemas.openxmlformats.org/officeDocument/2006/relationships/hyperlink" Target="http://www.minfin.bg/bg/page/1064" TargetMode="External"/><Relationship Id="rId60" Type="http://schemas.openxmlformats.org/officeDocument/2006/relationships/hyperlink" Target="http://www.eib.org/infocentre/contact/offices/ue/bulgaria.htm" TargetMode="External"/><Relationship Id="rId65" Type="http://schemas.openxmlformats.org/officeDocument/2006/relationships/hyperlink" Target="mailto:eiah@eib.org" TargetMode="External"/><Relationship Id="rId73" Type="http://schemas.openxmlformats.org/officeDocument/2006/relationships/hyperlink" Target="http://www.bbr.bg/bg/contacts" TargetMode="External"/><Relationship Id="rId78"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minfin.bg/bg/page/1057" TargetMode="External"/><Relationship Id="rId14" Type="http://schemas.openxmlformats.org/officeDocument/2006/relationships/hyperlink" Target="http://www.minfin.bg/bg/page/1083" TargetMode="External"/><Relationship Id="rId22" Type="http://schemas.openxmlformats.org/officeDocument/2006/relationships/hyperlink" Target="http://ec.europa.eu/priorities/energy-union/index_en.htm" TargetMode="External"/><Relationship Id="rId27" Type="http://schemas.openxmlformats.org/officeDocument/2006/relationships/hyperlink" Target="http://ec.europa.eu/europe2020/pdf/2016/ags2016_challenges_bulgaria_bg.pdf" TargetMode="External"/><Relationship Id="rId30" Type="http://schemas.openxmlformats.org/officeDocument/2006/relationships/hyperlink" Target="http://www.minfin.bg/document/18110:1" TargetMode="External"/><Relationship Id="rId35" Type="http://schemas.openxmlformats.org/officeDocument/2006/relationships/hyperlink" Target="http://www.eib.org/eiah/about/index" TargetMode="External"/><Relationship Id="rId43" Type="http://schemas.openxmlformats.org/officeDocument/2006/relationships/hyperlink" Target="http://www.minfin.bg/bg/page/1076" TargetMode="External"/><Relationship Id="rId48" Type="http://schemas.openxmlformats.org/officeDocument/2006/relationships/hyperlink" Target="http://www.minfin.bg/bg/page/1071" TargetMode="External"/><Relationship Id="rId56" Type="http://schemas.openxmlformats.org/officeDocument/2006/relationships/hyperlink" Target="http://ec.europa.eu/regional_policy/en/newsroom/news/2016/02/22-02-2016-investment-plan-for-europe-new-guidelines-on-combining-european-structural-and-investment-funds-with-the-efsi" TargetMode="External"/><Relationship Id="rId64" Type="http://schemas.openxmlformats.org/officeDocument/2006/relationships/hyperlink" Target="http://www.eib.org/eiah/contact/index" TargetMode="External"/><Relationship Id="rId69" Type="http://schemas.openxmlformats.org/officeDocument/2006/relationships/hyperlink" Target="http://www.eib.org/infocentre/contact/index.htm" TargetMode="External"/><Relationship Id="rId77"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http://www.minfin.bg/bg/page/1065" TargetMode="External"/><Relationship Id="rId72" Type="http://schemas.openxmlformats.org/officeDocument/2006/relationships/hyperlink" Target="mailto:eipp-helpdesk@ec.europa.eu" TargetMode="External"/><Relationship Id="rId3" Type="http://schemas.openxmlformats.org/officeDocument/2006/relationships/styles" Target="styles.xml"/><Relationship Id="rId12" Type="http://schemas.openxmlformats.org/officeDocument/2006/relationships/hyperlink" Target="http://www.minfin.bg/bg/page/1056" TargetMode="External"/><Relationship Id="rId17" Type="http://schemas.openxmlformats.org/officeDocument/2006/relationships/hyperlink" Target="http://www.minfin.bg/bg/page/1096" TargetMode="External"/><Relationship Id="rId25" Type="http://schemas.openxmlformats.org/officeDocument/2006/relationships/hyperlink" Target="http://www.minfin.bg/bg/page/1097" TargetMode="External"/><Relationship Id="rId33" Type="http://schemas.openxmlformats.org/officeDocument/2006/relationships/hyperlink" Target="http://www.minfin.bg/bg/page/1059" TargetMode="External"/><Relationship Id="rId38" Type="http://schemas.openxmlformats.org/officeDocument/2006/relationships/hyperlink" Target="http://www.minfin.bg/bg/page/1069" TargetMode="External"/><Relationship Id="rId46" Type="http://schemas.openxmlformats.org/officeDocument/2006/relationships/hyperlink" Target="http://www.minfin.bg/bg/page/1073" TargetMode="External"/><Relationship Id="rId59" Type="http://schemas.openxmlformats.org/officeDocument/2006/relationships/hyperlink" Target="http://www.minfin.bg/bg/page/1062" TargetMode="External"/><Relationship Id="rId67" Type="http://schemas.openxmlformats.org/officeDocument/2006/relationships/hyperlink" Target="mailto:inv.plan@minfin.bg" TargetMode="External"/><Relationship Id="rId20" Type="http://schemas.openxmlformats.org/officeDocument/2006/relationships/hyperlink" Target="http://ec.europa.eu/priorities/digital-single-market/" TargetMode="External"/><Relationship Id="rId41" Type="http://schemas.openxmlformats.org/officeDocument/2006/relationships/hyperlink" Target="http://www.minfin.bg/bg/page/1067" TargetMode="External"/><Relationship Id="rId54" Type="http://schemas.openxmlformats.org/officeDocument/2006/relationships/hyperlink" Target="http://eur-lex.europa.eu/legal-content/BG/TXT/PDF/?uri=CELEX:32015R1017&amp;rid=1" TargetMode="External"/><Relationship Id="rId62" Type="http://schemas.openxmlformats.org/officeDocument/2006/relationships/hyperlink" Target="http://www.eib.org/eiah/about/index" TargetMode="External"/><Relationship Id="rId70" Type="http://schemas.openxmlformats.org/officeDocument/2006/relationships/hyperlink" Target="http://www.eib.org/eiah/contact/index" TargetMode="External"/><Relationship Id="rId75"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1BAB4C-627D-454A-8BA2-11AC504701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6480</Words>
  <Characters>36939</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43333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VSA nb. 02</dc:creator>
  <cp:lastModifiedBy>staj2 press</cp:lastModifiedBy>
  <cp:revision>2</cp:revision>
  <cp:lastPrinted>2016-08-01T08:45:00Z</cp:lastPrinted>
  <dcterms:created xsi:type="dcterms:W3CDTF">2016-08-08T06:14:00Z</dcterms:created>
  <dcterms:modified xsi:type="dcterms:W3CDTF">2016-08-08T06:14:00Z</dcterms:modified>
</cp:coreProperties>
</file>