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0A" w:rsidRPr="0088640A" w:rsidRDefault="0088640A" w:rsidP="0088640A">
      <w:pPr>
        <w:jc w:val="right"/>
        <w:rPr>
          <w:rFonts w:ascii="Times New Roman" w:hAnsi="Times New Roman"/>
          <w:b/>
          <w:color w:val="FFFFFF" w:themeColor="background1"/>
          <w:u w:val="single"/>
          <w:lang w:val="en-US"/>
        </w:rPr>
      </w:pPr>
      <w:r w:rsidRPr="0088640A">
        <w:rPr>
          <w:b/>
          <w:noProof/>
          <w:color w:val="FFFFFF" w:themeColor="background1"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1" allowOverlap="1" wp14:anchorId="5D42AE45" wp14:editId="6224694D">
            <wp:simplePos x="0" y="0"/>
            <wp:positionH relativeFrom="page">
              <wp:posOffset>-8238</wp:posOffset>
            </wp:positionH>
            <wp:positionV relativeFrom="paragraph">
              <wp:posOffset>-899795</wp:posOffset>
            </wp:positionV>
            <wp:extent cx="7543434" cy="1705232"/>
            <wp:effectExtent l="0" t="0" r="635" b="9525"/>
            <wp:wrapNone/>
            <wp:docPr id="4" name="3 Imagen" descr="EE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N_bi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8230" cy="170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40A">
        <w:rPr>
          <w:b/>
          <w:color w:val="FFFFFF" w:themeColor="background1"/>
          <w:sz w:val="36"/>
          <w:szCs w:val="36"/>
          <w:lang w:val="en-US"/>
        </w:rPr>
        <w:t>Bulgaria</w:t>
      </w:r>
    </w:p>
    <w:p w:rsidR="0088640A" w:rsidRDefault="0088640A" w:rsidP="00D17374">
      <w:pPr>
        <w:jc w:val="both"/>
        <w:rPr>
          <w:rFonts w:ascii="Times New Roman" w:hAnsi="Times New Roman"/>
          <w:u w:val="single"/>
        </w:rPr>
      </w:pPr>
    </w:p>
    <w:p w:rsidR="0088640A" w:rsidRDefault="0088640A" w:rsidP="00D17374">
      <w:pPr>
        <w:jc w:val="both"/>
        <w:rPr>
          <w:rFonts w:ascii="Times New Roman" w:hAnsi="Times New Roman"/>
          <w:u w:val="single"/>
        </w:rPr>
      </w:pPr>
    </w:p>
    <w:p w:rsidR="006E036A" w:rsidRDefault="006E036A" w:rsidP="00D17374">
      <w:pPr>
        <w:jc w:val="both"/>
        <w:rPr>
          <w:rFonts w:ascii="Times New Roman" w:hAnsi="Times New Roman"/>
        </w:rPr>
      </w:pPr>
      <w:r w:rsidRPr="006E036A">
        <w:rPr>
          <w:rFonts w:ascii="Times New Roman" w:hAnsi="Times New Roman"/>
          <w:b/>
          <w:i/>
        </w:rPr>
        <w:t>Моля, изпращайте попълнените въпросници на следния имейл</w:t>
      </w:r>
      <w:r w:rsidRPr="006E036A"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</w:t>
      </w:r>
      <w:hyperlink r:id="rId8" w:history="1">
        <w:r w:rsidRPr="009A6525">
          <w:rPr>
            <w:rStyle w:val="Hyperlink"/>
            <w:rFonts w:ascii="Times New Roman" w:hAnsi="Times New Roman"/>
            <w:lang w:val="en-US"/>
          </w:rPr>
          <w:t>een</w:t>
        </w:r>
        <w:r w:rsidRPr="009A6525">
          <w:rPr>
            <w:rStyle w:val="Hyperlink"/>
            <w:rFonts w:ascii="Times New Roman" w:hAnsi="Times New Roman"/>
          </w:rPr>
          <w:t>@</w:t>
        </w:r>
        <w:r w:rsidRPr="009A6525">
          <w:rPr>
            <w:rStyle w:val="Hyperlink"/>
            <w:rFonts w:ascii="Times New Roman" w:hAnsi="Times New Roman"/>
            <w:lang w:val="en-US"/>
          </w:rPr>
          <w:t>bcci</w:t>
        </w:r>
        <w:r w:rsidRPr="009A6525">
          <w:rPr>
            <w:rStyle w:val="Hyperlink"/>
            <w:rFonts w:ascii="Times New Roman" w:hAnsi="Times New Roman"/>
          </w:rPr>
          <w:t>.</w:t>
        </w:r>
        <w:r w:rsidRPr="009A6525">
          <w:rPr>
            <w:rStyle w:val="Hyperlink"/>
            <w:rFonts w:ascii="Times New Roman" w:hAnsi="Times New Roman"/>
            <w:lang w:val="en-US"/>
          </w:rPr>
          <w:t>bg</w:t>
        </w:r>
      </w:hyperlink>
      <w:r w:rsidRPr="006E036A">
        <w:rPr>
          <w:rFonts w:ascii="Times New Roman" w:hAnsi="Times New Roman"/>
        </w:rPr>
        <w:t xml:space="preserve">  </w:t>
      </w:r>
    </w:p>
    <w:p w:rsidR="00124EB8" w:rsidRPr="006E036A" w:rsidRDefault="00124EB8" w:rsidP="00D173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Можете да отбелязвате отговорите си с различен цвят 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ЧАСТ 0: 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За Вашето предприятие: 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кой стопански сектор извършва дейност Вашето предприятие?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  <w:sectPr w:rsidR="00D17374" w:rsidRPr="00F27C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Селско, горско и рибно стопанство; преработка на храни, верига за доставки на храни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Автомобилна промишленост, включително доставчици, производство, търговия на дребно, поддръжка и свързани следпродажбени услуги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Домакински уреди, „интелигентна среда на живот“, включително доставчици, производство, търговия на дребно, поддръжка и свързани следпродажбени услуги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Друго производство включително доставчици, производство, търговия на дребно, поддръжка и свързани следпродажбени услуги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Превоз на пътници (такси, автобус, влак, самолет, вътрешни водни пътища)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Логистика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Телекомуникации, включително доставчици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Търговия на дребно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Медии, издателска дейност, телевизионно и радиоразпръскване и свързани услуги, включително реклама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Здравеопазване, социални услуги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Финансиране и застраховане (освен автомобилно застраховане)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Правни консултации; пазарни проучвания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Производство и/или пренос/доставка на електроенергия, газ, вода, пара и въздух, включително свързани услуги за данни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Друг 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hAnsi="Times New Roman" w:cs="Times New Roman"/>
          <w:sz w:val="32"/>
        </w:rPr>
        <w:sectPr w:rsidR="00D17374" w:rsidRPr="00F27C8A" w:rsidSect="00F27C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7374" w:rsidRPr="00F27C8A" w:rsidRDefault="00D17374" w:rsidP="00D17374">
      <w:pPr>
        <w:spacing w:before="240" w:after="240"/>
        <w:jc w:val="both"/>
        <w:rPr>
          <w:rFonts w:ascii="Times New Roman" w:hAnsi="Times New Roman" w:cs="Times New Roman"/>
        </w:rPr>
        <w:sectPr w:rsidR="00D17374" w:rsidRPr="00F27C8A" w:rsidSect="00F27C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7374" w:rsidRDefault="00D17374" w:rsidP="00D17374">
      <w:pPr>
        <w:pStyle w:val="ListParagraph"/>
        <w:numPr>
          <w:ilvl w:val="0"/>
          <w:numId w:val="2"/>
        </w:numPr>
        <w:spacing w:before="240" w:after="240"/>
        <w:ind w:left="85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кои държави извършвате по-голямата част от Вашата стопанска дейност? </w:t>
      </w:r>
    </w:p>
    <w:p w:rsidR="00D17374" w:rsidRDefault="00D17374" w:rsidP="00D17374">
      <w:pPr>
        <w:spacing w:before="240" w:after="240"/>
        <w:jc w:val="both"/>
        <w:rPr>
          <w:rFonts w:ascii="Times New Roman" w:hAnsi="Times New Roman" w:cs="Times New Roman"/>
        </w:rPr>
        <w:sectPr w:rsidR="00D17374" w:rsidSect="003146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Австрия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Белгия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България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Хърватия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Кипър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Чешка република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Дания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Естония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Финландия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Франция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Германия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Гърция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Унгария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Ирландия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Италия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Латвия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Литва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Люксембург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Малта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Нидерландия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Полша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Португалия</w:t>
      </w:r>
    </w:p>
    <w:p w:rsidR="00D17374" w:rsidRDefault="00D17374" w:rsidP="00D17374">
      <w:p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Румъния</w:t>
      </w:r>
    </w:p>
    <w:p w:rsidR="000D2885" w:rsidRPr="003A69FC" w:rsidRDefault="000D2885" w:rsidP="00D17374">
      <w:pPr>
        <w:spacing w:before="240" w:after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Словакия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Словения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Испания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Швеция</w:t>
      </w:r>
    </w:p>
    <w:p w:rsidR="00D17374" w:rsidRPr="003A69FC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Обединено кралство</w:t>
      </w:r>
    </w:p>
    <w:p w:rsidR="00D17374" w:rsidRPr="00AF4E8F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Други</w:t>
      </w:r>
    </w:p>
    <w:p w:rsidR="00D17374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  <w:sectPr w:rsidR="00D17374" w:rsidSect="003A69F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Ако сте отговорили „други“, моля, посочете държавите, в които извършвате по-голямата част от Вашата стопанска дейност:</w:t>
      </w:r>
    </w:p>
    <w:p w:rsidR="00D17374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AF4E8F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Колко голямо е Вашето предприятие (брой на служителите, изразен в еквивалент на пълно работно време)?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  <w:sectPr w:rsidR="00D17374" w:rsidRPr="00F27C8A" w:rsidSect="003146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По-малко от 10 служители (микропредприятие)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Между 11 и 49 служители (малко предприятие)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Между 50 и 249 служители (средно предприятие)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Повече от 249 служители (голямо предприятие)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  <w:sectPr w:rsidR="00D17374" w:rsidRPr="00F27C8A" w:rsidSect="00F27C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ЧАСТ 1 – Използване и генериране на нелични данни във Вашето предприятие 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Опитвали ли сте да придобиете данни, съхранявани от други предприятия, напр. за да разработите нова услуга или продукт или за да подобрите процесите на вземане на решения или производствените процеси? </w:t>
      </w:r>
    </w:p>
    <w:p w:rsidR="00D17374" w:rsidRPr="00F07A1B" w:rsidRDefault="00D17374" w:rsidP="00D17374">
      <w:pPr>
        <w:pStyle w:val="ListParagraph"/>
        <w:spacing w:before="240" w:after="240"/>
        <w:ind w:left="71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Ако се отговорили с „да“: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Срещали ли сте трудности при придобиването на данните (правата за тяхното използване) от други предприятия? </w:t>
      </w:r>
    </w:p>
    <w:p w:rsidR="00D17374" w:rsidRPr="00F07A1B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Сблъсквали ли сте се с практики за достъп до такива данни, които според Вас са несправедливи или неоправдани (напр. неоправдано високи лицензионни такси, непредвидимо прекратяване на договор)? </w:t>
      </w:r>
    </w:p>
    <w:p w:rsidR="00D17374" w:rsidRPr="00F07A1B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Ако сте отговорили с „да“, от какъв характер са били тези трудности/практики? Моля, обяснете:</w:t>
      </w:r>
    </w:p>
    <w:p w:rsidR="00D17374" w:rsidRDefault="00D17374" w:rsidP="00D17374">
      <w:pPr>
        <w:pStyle w:val="ListParagraph"/>
        <w:rPr>
          <w:rFonts w:ascii="Times New Roman" w:hAnsi="Times New Roman" w:cs="Times New Roman"/>
        </w:rPr>
      </w:pPr>
    </w:p>
    <w:p w:rsidR="00D17374" w:rsidRDefault="00D17374" w:rsidP="00D17374">
      <w:pPr>
        <w:pStyle w:val="ListParagraph"/>
        <w:rPr>
          <w:rFonts w:ascii="Times New Roman" w:hAnsi="Times New Roman" w:cs="Times New Roman"/>
        </w:rPr>
      </w:pPr>
    </w:p>
    <w:p w:rsidR="00D17374" w:rsidRDefault="00D17374" w:rsidP="00D17374">
      <w:pPr>
        <w:pStyle w:val="ListParagraph"/>
        <w:rPr>
          <w:rFonts w:ascii="Times New Roman" w:hAnsi="Times New Roman" w:cs="Times New Roman"/>
        </w:rPr>
      </w:pPr>
    </w:p>
    <w:p w:rsidR="00D17374" w:rsidRDefault="00D17374" w:rsidP="00D17374">
      <w:pPr>
        <w:pStyle w:val="ListParagraph"/>
        <w:rPr>
          <w:rFonts w:ascii="Times New Roman" w:hAnsi="Times New Roman" w:cs="Times New Roman"/>
          <w:b/>
        </w:rPr>
      </w:pPr>
    </w:p>
    <w:p w:rsidR="00D17374" w:rsidRDefault="00D17374" w:rsidP="00D17374">
      <w:pPr>
        <w:pStyle w:val="ListParagraph"/>
        <w:rPr>
          <w:rFonts w:ascii="Times New Roman" w:hAnsi="Times New Roman" w:cs="Times New Roman"/>
          <w:b/>
        </w:rPr>
      </w:pPr>
    </w:p>
    <w:p w:rsidR="00D17374" w:rsidRPr="00F07A1B" w:rsidRDefault="00D17374" w:rsidP="00D17374">
      <w:pPr>
        <w:pStyle w:val="ListParagraph"/>
        <w:rPr>
          <w:rFonts w:ascii="Times New Roman" w:hAnsi="Times New Roman" w:cs="Times New Roman"/>
          <w:b/>
        </w:rPr>
      </w:pPr>
    </w:p>
    <w:p w:rsidR="00D17374" w:rsidRPr="00F27C8A" w:rsidRDefault="00D17374" w:rsidP="00D17374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Ако сте отговорили с „не“: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Защо Вашето предприятие не използва данни от други предприятия? (възможни са няколко отговора)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Не използваме данни в нашия бизнес модел/Сами създаваме всички необходими данни.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Не знаем някое предприятие да разполага с необходимите данни.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Не разполагаме с необходимите познания или технически изисквания за анализ на данни.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Данните, от които се нуждаем, не се предоставят от други предприятия.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Сами създаваме данните.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Поради причини, свързани със сигурността на данните или ИТ системите.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Опасения във връзка с отговорността при използването на получените данни. </w:t>
      </w:r>
    </w:p>
    <w:p w:rsidR="00D17374" w:rsidRPr="00F27C8A" w:rsidRDefault="00D17374" w:rsidP="00D17374">
      <w:pPr>
        <w:pStyle w:val="ListParagraph"/>
        <w:numPr>
          <w:ilvl w:val="1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Разходи (включително разходи за изготвяне на съответните договори), които не могат да бъдат възстановени. </w:t>
      </w:r>
    </w:p>
    <w:p w:rsidR="00D17374" w:rsidRPr="00F27C8A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ЧАСТ 2 – Коментари и предложения относно справедливите принципи за ИН предметите и неличните данни, произтичащи от тези предмети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ИН предмет е устройство, което изпраща данни по интернет, напр. до производителя, в замяна на услуга или друго възнаграждение. В документ от април 2018 г., Комисията изготви следните принципи и приканва предприятията да се погрижат съответните договори:</w:t>
      </w:r>
    </w:p>
    <w:p w:rsidR="00D17374" w:rsidRPr="00F27C8A" w:rsidRDefault="00D17374" w:rsidP="00D17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да са прозрачни по отношение на това кой може да има достъп до съответните данни и за какво се използват те; </w:t>
      </w:r>
    </w:p>
    <w:p w:rsidR="00D17374" w:rsidRPr="00F27C8A" w:rsidRDefault="00D17374" w:rsidP="00D17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>да отчитат, доколкото е възможно, стойността, създавана от всяка от страните (чрез събиране на данни, чрез предлагане на услуги въз основа на данните и т.н.);</w:t>
      </w:r>
    </w:p>
    <w:p w:rsidR="00D17374" w:rsidRPr="00F27C8A" w:rsidRDefault="00D17374" w:rsidP="00D17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да включват гаранции за защита на търговските тайни и другата интелектуална собственост на предприятията (напр. наблюдение на интелигентни производствени </w:t>
      </w:r>
      <w:r>
        <w:rPr>
          <w:rFonts w:ascii="Times New Roman" w:hAnsi="Times New Roman"/>
        </w:rPr>
        <w:lastRenderedPageBreak/>
        <w:t>роботи, за да се разбере какви са производствените практики, или периодите на неактивност, даващи възможност да се правят предположения относно икономическите резултати на дадено предприятие);</w:t>
      </w:r>
    </w:p>
    <w:p w:rsidR="00D17374" w:rsidRPr="00F27C8A" w:rsidRDefault="00D17374" w:rsidP="00D17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да не целят изкривяване на конкуренцията, и по-специално обвързване на предприятията с един доставчик, напр. въз основа на формат на данни, който може да бъде използван от останалите само срещу допълнителни разходи. 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</w:pP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Използвате ли или планираните ли да използвате в близко бъдеще ИН устройство (напр. промишлен робот)? </w:t>
      </w:r>
    </w:p>
    <w:p w:rsidR="00D17374" w:rsidRPr="00F27C8A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Съгласен ли сте, че ИН предметите и данните от такива предмети представляват нови предизвикателства по отношение на пазарната справедливост? </w:t>
      </w:r>
    </w:p>
    <w:p w:rsidR="00D17374" w:rsidRPr="00F27C8A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действащото законодателство в достатъчна степен ли е обърнато внимание на тези предизвикателства (напр. в законодателството за защита на базите данни и търговските тайни, законодателството за авторското право, конкурентното право)? </w:t>
      </w:r>
    </w:p>
    <w:p w:rsidR="00D17374" w:rsidRPr="00F27C8A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Принципите (посочени по-горе) обхващат ли всички актуални въпроси? </w:t>
      </w:r>
    </w:p>
    <w:p w:rsidR="00D17374" w:rsidRPr="00F27C8A" w:rsidRDefault="00D17374" w:rsidP="00D17374">
      <w:pPr>
        <w:pStyle w:val="ListParagraph"/>
        <w:spacing w:before="240"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○ 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○ Не</w:t>
      </w:r>
    </w:p>
    <w:p w:rsidR="00D17374" w:rsidRPr="00F07A1B" w:rsidRDefault="00D17374" w:rsidP="00D17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Ако сте отговорили с „не“: </w:t>
      </w:r>
    </w:p>
    <w:p w:rsidR="00D17374" w:rsidRPr="00637384" w:rsidRDefault="00D17374" w:rsidP="00D17374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Какви други въпроси трябва да бъдат добавени? Моля, обяснете:</w:t>
      </w:r>
    </w:p>
    <w:p w:rsidR="00D17374" w:rsidRPr="00AF4E8F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Как оценявате важността на всеки от принципите в промишлената практика? </w:t>
      </w: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3886"/>
        <w:gridCol w:w="1089"/>
        <w:gridCol w:w="1442"/>
        <w:gridCol w:w="1109"/>
        <w:gridCol w:w="1173"/>
      </w:tblGrid>
      <w:tr w:rsidR="00D17374" w:rsidRPr="00F27C8A" w:rsidTr="00561891">
        <w:trPr>
          <w:trHeight w:val="701"/>
        </w:trPr>
        <w:tc>
          <w:tcPr>
            <w:tcW w:w="4281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Много важен</w:t>
            </w:r>
          </w:p>
        </w:tc>
        <w:tc>
          <w:tcPr>
            <w:tcW w:w="1134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Сравнително важен</w:t>
            </w:r>
          </w:p>
        </w:tc>
        <w:tc>
          <w:tcPr>
            <w:tcW w:w="1134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особено важен</w:t>
            </w:r>
          </w:p>
        </w:tc>
        <w:tc>
          <w:tcPr>
            <w:tcW w:w="1242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е важен</w:t>
            </w:r>
          </w:p>
        </w:tc>
      </w:tr>
      <w:tr w:rsidR="00D17374" w:rsidRPr="00F27C8A" w:rsidTr="00561891">
        <w:tc>
          <w:tcPr>
            <w:tcW w:w="4281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а) Да има прозрачност по отношение на това кой може да има достъп до </w:t>
            </w:r>
            <w:r>
              <w:rPr>
                <w:rFonts w:ascii="Times New Roman" w:hAnsi="Times New Roman"/>
              </w:rPr>
              <w:lastRenderedPageBreak/>
              <w:t>съответните данни и за какво се използват те.</w:t>
            </w: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F27C8A" w:rsidTr="00561891">
        <w:tc>
          <w:tcPr>
            <w:tcW w:w="4281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б) Да се отчита, доколкото е възможно, стойността, създавана от всяка от страните.</w:t>
            </w: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F27C8A" w:rsidTr="00561891">
        <w:tc>
          <w:tcPr>
            <w:tcW w:w="4281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в) Да се включват гаранции за защита на търговските тайни на предприятията.</w:t>
            </w: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F27C8A" w:rsidTr="00561891">
        <w:trPr>
          <w:trHeight w:val="1559"/>
        </w:trPr>
        <w:tc>
          <w:tcPr>
            <w:tcW w:w="4281" w:type="dxa"/>
          </w:tcPr>
          <w:p w:rsidR="00D17374" w:rsidRPr="00F07A1B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г) Да не се цели изкривяване на конкуренцията, и по-специално обвързване на предприятията с един доставчик. </w:t>
            </w: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F27C8A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7374" w:rsidRPr="00F27C8A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Според Вас доколко е вероятно предприятията да сключват договори въз основа на всеки от тези принципи и това да е достатъчно за поддържането на справедливи пазари за ИН предмети и данни, произтичащи от такива предмети? </w:t>
      </w: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3330"/>
        <w:gridCol w:w="1278"/>
        <w:gridCol w:w="1278"/>
        <w:gridCol w:w="1278"/>
        <w:gridCol w:w="1535"/>
      </w:tblGrid>
      <w:tr w:rsidR="00D17374" w:rsidRPr="00873E30" w:rsidTr="00561891">
        <w:tc>
          <w:tcPr>
            <w:tcW w:w="428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Напълно достатъчно</w:t>
            </w:r>
          </w:p>
        </w:tc>
        <w:tc>
          <w:tcPr>
            <w:tcW w:w="124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Умерено достатъчно</w:t>
            </w:r>
          </w:p>
        </w:tc>
        <w:tc>
          <w:tcPr>
            <w:tcW w:w="1047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По-малко достатъчно</w:t>
            </w:r>
          </w:p>
        </w:tc>
        <w:tc>
          <w:tcPr>
            <w:tcW w:w="124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Недостатъчно</w:t>
            </w:r>
          </w:p>
        </w:tc>
      </w:tr>
      <w:tr w:rsidR="00D17374" w:rsidRPr="00873E30" w:rsidTr="00561891">
        <w:tc>
          <w:tcPr>
            <w:tcW w:w="428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а) Да има прозрачност по отношение на това кой може да има достъп до съответните данни и за какво се използват те.</w:t>
            </w:r>
          </w:p>
        </w:tc>
        <w:tc>
          <w:tcPr>
            <w:tcW w:w="111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428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б) Да се отчита, доколкото е възможно, стойността, създавана от всяка от страните.</w:t>
            </w:r>
          </w:p>
        </w:tc>
        <w:tc>
          <w:tcPr>
            <w:tcW w:w="111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428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в) Да се включват гаранции за защита на търговските тайни на предприятията.</w:t>
            </w:r>
          </w:p>
        </w:tc>
        <w:tc>
          <w:tcPr>
            <w:tcW w:w="111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428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г) Да не се цели изкривяване на конкуренцията, и по-специално </w:t>
            </w:r>
            <w:r>
              <w:rPr>
                <w:rFonts w:ascii="Times New Roman" w:hAnsi="Times New Roman"/>
              </w:rPr>
              <w:lastRenderedPageBreak/>
              <w:t xml:space="preserve">обвързване на предприятията с един доставчик. </w:t>
            </w:r>
          </w:p>
        </w:tc>
        <w:tc>
          <w:tcPr>
            <w:tcW w:w="111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7374" w:rsidRPr="00F07A1B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Pr="00F27C8A" w:rsidRDefault="00D17374" w:rsidP="00D1737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ЧАСТ 3 – Насоки за споделяне на данни между предприятията и бъдещ помощен център</w:t>
      </w:r>
    </w:p>
    <w:p w:rsidR="00D17374" w:rsidRPr="00F27C8A" w:rsidRDefault="00D17374" w:rsidP="00D17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 25 април Комисията също така публикува насоки за това как предприятията могат да споделят повече данни с други предприятия. Насоките се състоят от 3 части: неизчерпателен списък на механизмите за споделяне на данни, основни стопански модели и списък с елементи, които трябва да бъдат вземани под внимание, когато се сключват договори относно данни. </w:t>
      </w:r>
    </w:p>
    <w:p w:rsidR="00D17374" w:rsidRPr="00F27C8A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Кои от частите на насоките са от значение за Вас: </w:t>
      </w:r>
    </w:p>
    <w:p w:rsidR="00D17374" w:rsidRPr="00F27C8A" w:rsidRDefault="00D17374" w:rsidP="00D1737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○ А. Елементи, които трябва да бъдат вземани под внимание при преговорите за сключване на договори </w:t>
      </w:r>
    </w:p>
    <w:p w:rsidR="00D17374" w:rsidRPr="00F27C8A" w:rsidRDefault="00D17374" w:rsidP="00D17374">
      <w:pPr>
        <w:spacing w:before="240" w:after="24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○ Б. Технически аспекти на споделянето на данни </w:t>
      </w:r>
    </w:p>
    <w:p w:rsidR="00D17374" w:rsidRPr="00F27C8A" w:rsidRDefault="00D17374" w:rsidP="00D17374">
      <w:pPr>
        <w:spacing w:before="240" w:after="24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○ В. Основни стопански модели и примери за добри практики </w:t>
      </w:r>
    </w:p>
    <w:p w:rsidR="00D17374" w:rsidRPr="00F27C8A" w:rsidRDefault="00D17374" w:rsidP="00D17374">
      <w:pPr>
        <w:spacing w:before="240" w:after="2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>В допълнение към насоките, публикувани на 25 април, Комисията ще финансира създаването на помощен център за споделяне на данни. На този център ще бъде възложено изпълнението на редица задачи.</w:t>
      </w:r>
    </w:p>
    <w:p w:rsidR="00D17374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Как оценявате важността на всяка от следните задачи?</w:t>
      </w:r>
    </w:p>
    <w:tbl>
      <w:tblPr>
        <w:tblStyle w:val="TableGrid"/>
        <w:tblW w:w="0" w:type="auto"/>
        <w:tblInd w:w="363" w:type="dxa"/>
        <w:tblLayout w:type="fixed"/>
        <w:tblLook w:val="04A0" w:firstRow="1" w:lastRow="0" w:firstColumn="1" w:lastColumn="0" w:noHBand="0" w:noVBand="1"/>
      </w:tblPr>
      <w:tblGrid>
        <w:gridCol w:w="3573"/>
        <w:gridCol w:w="992"/>
        <w:gridCol w:w="1276"/>
        <w:gridCol w:w="1134"/>
        <w:gridCol w:w="1025"/>
        <w:gridCol w:w="925"/>
      </w:tblGrid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Много важна</w:t>
            </w:r>
            <w:r>
              <w:tab/>
            </w: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Важна</w:t>
            </w: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Сравнително важна</w:t>
            </w:r>
            <w:r>
              <w:tab/>
            </w: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особено важна</w:t>
            </w:r>
          </w:p>
        </w:tc>
        <w:tc>
          <w:tcPr>
            <w:tcW w:w="925" w:type="dxa"/>
          </w:tcPr>
          <w:p w:rsidR="00D17374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е важна</w:t>
            </w: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Осигуряване на примери за добри практики за споделяне на данни в промишлеността</w:t>
            </w:r>
            <w:r>
              <w:tab/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Осигуряване на справочен документ за правото, приложимо към споделянето на данни</w:t>
            </w:r>
            <w:r>
              <w:tab/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Осигуряване на типови договорни условия, изготвени от представители на индустрията</w:t>
            </w:r>
            <w:r>
              <w:tab/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Изготвяне на нови типови договорни условия за конкретни сектори или вериги на стойността или с междусекторен характер</w:t>
            </w:r>
            <w:r>
              <w:tab/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Изготвяне на насоки за това как да се разработват приложно-програмни интерфейси (API) и да се управлява взаимодействието на потребителите с такива интерфейси (включително типови условия за използване на API (лиценз за API)</w:t>
            </w:r>
            <w:r>
              <w:tab/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Изработване на насоки за това как да се гарантира сигурността на данните при споделяне на данни с други предприятия</w:t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374" w:rsidRPr="00873E30" w:rsidTr="00561891">
        <w:tc>
          <w:tcPr>
            <w:tcW w:w="3573" w:type="dxa"/>
          </w:tcPr>
          <w:p w:rsidR="00D17374" w:rsidRPr="009F087D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Изготвяне на насоки за това как да се подобри проследяването на използването на данни след тяхното споделяне</w:t>
            </w:r>
          </w:p>
        </w:tc>
        <w:tc>
          <w:tcPr>
            <w:tcW w:w="992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7374" w:rsidRPr="00873E30" w:rsidRDefault="00D17374" w:rsidP="0056189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7374" w:rsidRPr="00F27C8A" w:rsidRDefault="00D17374" w:rsidP="00D17374">
      <w:pPr>
        <w:spacing w:before="240" w:after="240"/>
        <w:jc w:val="both"/>
        <w:rPr>
          <w:rFonts w:ascii="Times New Roman" w:hAnsi="Times New Roman" w:cs="Times New Roman"/>
        </w:rPr>
      </w:pPr>
    </w:p>
    <w:p w:rsidR="00D17374" w:rsidRDefault="00D17374" w:rsidP="00D17374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Какви други документи или услуги биха Ви били от полза:</w:t>
      </w:r>
    </w:p>
    <w:p w:rsidR="00D17374" w:rsidRPr="00F27C8A" w:rsidRDefault="00D17374" w:rsidP="00D17374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</w:rPr>
      </w:pPr>
    </w:p>
    <w:p w:rsidR="00B2539B" w:rsidRDefault="00B2539B"/>
    <w:sectPr w:rsidR="00B2539B" w:rsidSect="003146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D6" w:rsidRDefault="009967D6" w:rsidP="0088640A">
      <w:pPr>
        <w:spacing w:after="0" w:line="240" w:lineRule="auto"/>
      </w:pPr>
      <w:r>
        <w:separator/>
      </w:r>
    </w:p>
  </w:endnote>
  <w:endnote w:type="continuationSeparator" w:id="0">
    <w:p w:rsidR="009967D6" w:rsidRDefault="009967D6" w:rsidP="0088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D6" w:rsidRDefault="009967D6" w:rsidP="0088640A">
      <w:pPr>
        <w:spacing w:after="0" w:line="240" w:lineRule="auto"/>
      </w:pPr>
      <w:r>
        <w:separator/>
      </w:r>
    </w:p>
  </w:footnote>
  <w:footnote w:type="continuationSeparator" w:id="0">
    <w:p w:rsidR="009967D6" w:rsidRDefault="009967D6" w:rsidP="0088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E87"/>
    <w:multiLevelType w:val="hybridMultilevel"/>
    <w:tmpl w:val="A740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6E26B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4BD"/>
    <w:multiLevelType w:val="hybridMultilevel"/>
    <w:tmpl w:val="77A8004E"/>
    <w:lvl w:ilvl="0" w:tplc="CF62963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4"/>
    <w:rsid w:val="000D2885"/>
    <w:rsid w:val="00124EB8"/>
    <w:rsid w:val="003F5DED"/>
    <w:rsid w:val="004640C6"/>
    <w:rsid w:val="00476459"/>
    <w:rsid w:val="004863D1"/>
    <w:rsid w:val="004D3BB6"/>
    <w:rsid w:val="00637384"/>
    <w:rsid w:val="00663118"/>
    <w:rsid w:val="006E036A"/>
    <w:rsid w:val="00767EF8"/>
    <w:rsid w:val="0088640A"/>
    <w:rsid w:val="0096147B"/>
    <w:rsid w:val="009967D6"/>
    <w:rsid w:val="009E7ED8"/>
    <w:rsid w:val="00A311F3"/>
    <w:rsid w:val="00AA7DE6"/>
    <w:rsid w:val="00AC7D47"/>
    <w:rsid w:val="00B2539B"/>
    <w:rsid w:val="00D17374"/>
    <w:rsid w:val="00D50807"/>
    <w:rsid w:val="00F20650"/>
    <w:rsid w:val="00F50272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04C9-3E3A-487E-B8A4-505252A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74"/>
    <w:pPr>
      <w:spacing w:after="200" w:line="276" w:lineRule="auto"/>
    </w:pPr>
    <w:rPr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74"/>
    <w:pPr>
      <w:ind w:left="720"/>
      <w:contextualSpacing/>
    </w:pPr>
  </w:style>
  <w:style w:type="table" w:styleId="TableGrid">
    <w:name w:val="Table Grid"/>
    <w:basedOn w:val="TableNormal"/>
    <w:uiPriority w:val="59"/>
    <w:rsid w:val="00D17374"/>
    <w:pPr>
      <w:spacing w:after="0" w:line="240" w:lineRule="auto"/>
    </w:pPr>
    <w:rPr>
      <w:lang w:eastAsia="bg-BG"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A"/>
    <w:rPr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88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A"/>
    <w:rPr>
      <w:lang w:eastAsia="bg-BG" w:bidi="bg-BG"/>
    </w:rPr>
  </w:style>
  <w:style w:type="character" w:styleId="Hyperlink">
    <w:name w:val="Hyperlink"/>
    <w:basedOn w:val="DefaultParagraphFont"/>
    <w:uiPriority w:val="99"/>
    <w:unhideWhenUsed/>
    <w:rsid w:val="006E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bcci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Cvetina CA. Andreeva</dc:creator>
  <cp:keywords/>
  <dc:description/>
  <cp:lastModifiedBy>Cvetina CA. Andreeva</cp:lastModifiedBy>
  <cp:revision>4</cp:revision>
  <dcterms:created xsi:type="dcterms:W3CDTF">2018-12-13T14:32:00Z</dcterms:created>
  <dcterms:modified xsi:type="dcterms:W3CDTF">2018-12-17T10:41:00Z</dcterms:modified>
</cp:coreProperties>
</file>