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7525E"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bookmarkStart w:id="0" w:name="_GoBack"/>
      <w:r w:rsidRPr="00001BCE">
        <w:rPr>
          <w:rFonts w:ascii="Times New Roman" w:eastAsia="Times New Roman" w:hAnsi="Times New Roman" w:cs="Times New Roman"/>
          <w:b/>
          <w:bCs/>
          <w:color w:val="000000"/>
          <w:sz w:val="27"/>
          <w:szCs w:val="27"/>
          <w:lang w:eastAsia="bg-BG"/>
        </w:rPr>
        <w:t xml:space="preserve">- Прогнозите за световната икономика не са добри, но България все още отчита добри данни, какво да очакваме? </w:t>
      </w:r>
    </w:p>
    <w:p w14:paraId="2D7FB9B0"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 xml:space="preserve">- Сега износът и до известна степен вътрешното потребление допринасят за растежа. Но без да вървим напред с иновации, без да откриваме нови пазари, ние няма да продължаваме с тези темпове. Нашите проучвания и на някои партньорски организации показват, че фирмите, които вече са настанени на пазара, които са пробили и </w:t>
      </w:r>
      <w:proofErr w:type="spellStart"/>
      <w:r w:rsidRPr="00001BCE">
        <w:rPr>
          <w:rFonts w:ascii="Times New Roman" w:eastAsia="Times New Roman" w:hAnsi="Times New Roman" w:cs="Times New Roman"/>
          <w:color w:val="000000"/>
          <w:sz w:val="27"/>
          <w:szCs w:val="27"/>
          <w:lang w:eastAsia="bg-BG"/>
        </w:rPr>
        <w:t>утъпкали</w:t>
      </w:r>
      <w:proofErr w:type="spellEnd"/>
      <w:r w:rsidRPr="00001BCE">
        <w:rPr>
          <w:rFonts w:ascii="Times New Roman" w:eastAsia="Times New Roman" w:hAnsi="Times New Roman" w:cs="Times New Roman"/>
          <w:color w:val="000000"/>
          <w:sz w:val="27"/>
          <w:szCs w:val="27"/>
          <w:lang w:eastAsia="bg-BG"/>
        </w:rPr>
        <w:t xml:space="preserve"> своя път през огромната бюрокрация, над 90% от тях са склонни да разширяват своите инвестиции. Затова и за в бъдеще това разширение, даже без външни инвестиции, ще допринася за ръста на българската икономика. Затова ние сме оптимисти, че ръстът на средната икономика ще бъде по-висок от средния за Европа и за следващата година. </w:t>
      </w:r>
    </w:p>
    <w:p w14:paraId="1803711A"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Вътрешното потребление е ограничено като размери. Повечето от големите външни инвеститори – знаем, и турските, и румънските, и германските, и италианските, са насочени предимно за износ. Тяхното разширяване означава, че те все още имат възможност за развитие на пазара, на който пласират своята продукция. Още нещо е хубаво да споменем тук. Приключи годишната среща на Асоциацията на европейските палати. Важното е, че един от основните приоритети на тази организация е по-сериозният натиск към европейските институции за разширяване на преговорите по откриване на нови пазари. Второ, за преназначаване на средства за постигнатите вече споразумения, примерно за ЕС – Корея, ЕС – Япония. Статистиката показва, че не във всички държави са се възползвали от тези възможности и че има доста сериозен потенциал за разширяване на износа от Европейския съюз за тези пазари. Нормално е да се похарчат средства за реклама.</w:t>
      </w:r>
    </w:p>
    <w:p w14:paraId="5716B5F4"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b/>
          <w:bCs/>
          <w:color w:val="000000"/>
          <w:sz w:val="27"/>
          <w:szCs w:val="27"/>
          <w:lang w:eastAsia="bg-BG"/>
        </w:rPr>
        <w:t>- Какви български стоки може да рекламираме на тези пазари?</w:t>
      </w:r>
    </w:p>
    <w:p w14:paraId="1D4F44BC"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 xml:space="preserve">- Важно е фирмите да добият кураж за това, че са способни да произвеждат стоки за износ, и да ги пласират. Нашите ежегодни изследвания в края на годината сред фирмите, питайки ги кои пазари са интересни за тях, къде очакват да имат нови партньори, къде биха желали да получат нови контакти, показват, че на голямата част от тях, може би около 80%, мечтите им стигат до Балканите. Което показва, че малките и средните фирми у нас са доста скромни във вижданията си. Разбира се, големите разходи за транспорт винаги оказват влияние и само със специфични български продукти можем да търсим пазари. Както е с българското кисело мляко и розовото масло, което няма кой друг да прави по този начин. Разстоянието не е пречка и в Корея, и в Япония да бъдем известни с тези продукти. </w:t>
      </w:r>
    </w:p>
    <w:p w14:paraId="050C93C7"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b/>
          <w:bCs/>
          <w:color w:val="000000"/>
          <w:sz w:val="27"/>
          <w:szCs w:val="27"/>
          <w:lang w:eastAsia="bg-BG"/>
        </w:rPr>
        <w:t>- Вдигането на заплатите в държавния сектор води и до увеличение в частния. Какъв ще бъде ръстът на възнагражденията през следващата година?</w:t>
      </w:r>
    </w:p>
    <w:p w14:paraId="4E8DE49A"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 Непремереното намерение на държавните институции да увеличават заплатите в държавния сектор без съмнение ще окаже влияние и върху частния сектор. Обичам да я споменавам тази статистика, докато ние със синдикатите спорим дали ръстът на заплатите се влияе от производителността или от инфлацията и нуждите на населението. В частния сектор заплатите са нараснали повече, отколкото е сумата на инфлацията и повишената производителност на труда. Тоест тези външни фактори принуждават работодателите да увеличават заплатите. Това обаче има предели и ще дойде денят, в който наистина вече няма да бъде изгодно и ако този натиск продължава, вероятно някои предприятия ще предпочетат, преди да са натрупали дългове, да преустановят производството и да насочат усилия в други сектори.</w:t>
      </w:r>
    </w:p>
    <w:p w14:paraId="3487C156"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b/>
          <w:bCs/>
          <w:color w:val="000000"/>
          <w:sz w:val="27"/>
          <w:szCs w:val="27"/>
          <w:lang w:eastAsia="bg-BG"/>
        </w:rPr>
        <w:t>- И все пак какво процентно увеличение на заплащането очаквате?</w:t>
      </w:r>
    </w:p>
    <w:p w14:paraId="5710CE77"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 xml:space="preserve">- Спокойно можем да кажем, че ще бъде двуцифрено средното увеличение, но не за всички сектори. </w:t>
      </w:r>
    </w:p>
    <w:p w14:paraId="3ACD9D59"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b/>
          <w:bCs/>
          <w:color w:val="000000"/>
          <w:sz w:val="27"/>
          <w:szCs w:val="27"/>
          <w:lang w:eastAsia="bg-BG"/>
        </w:rPr>
        <w:t>- Как ще се отразят на българския бизнес търговските войни?</w:t>
      </w:r>
    </w:p>
    <w:p w14:paraId="7D1A2B4E"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 Наистина се намираме в парадоксална ситуация, която показва динамиката на световната икономика. Трудно бихме повярвали преди десетилетие, че Китай ще се бори за свободна търговия, а Съединените щати – лидерът на водещата икономика в света – ще настоява за патриотично отношение към собствените фирми, към собствения пазар. Ние все пак, имайки контакти не само с тези две държави, а и с болшинството страни в света, виждаме, че мнозинството е за свободен пазар и това е разумният път. Даже и за мощна икономика като тази на САЩ затварянето на пазара може да има временно добри ефекти, но ударът ще се стовари върху тази икономика, която се откъсне от света и разчита за своя растеж само на вътрешното потребление. Няма как в съвременния и добре информиран свят да се затворят границите. Другите страни ще имат милиарден пазар пред себе си, търсенето и претенциите на милиарди други хора, което ще води до подобряване на качеството, произвеждане на конкурентни стоки, търсене на резерви за икономии и за снижаване на цените. Не могат безкрайно да се вдигат митата.</w:t>
      </w:r>
    </w:p>
    <w:p w14:paraId="6FFC5694"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b/>
          <w:bCs/>
          <w:color w:val="000000"/>
          <w:sz w:val="27"/>
          <w:szCs w:val="27"/>
          <w:lang w:eastAsia="bg-BG"/>
        </w:rPr>
        <w:t>- Какви промени на пазара на електричество са необходими, за да стане бизнесът ни по-конкурентен?</w:t>
      </w:r>
    </w:p>
    <w:p w14:paraId="3E9266B9"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 xml:space="preserve">- Отново имаме много сериозни дисбаланси. Първото, което е най-дразнещо за една пазарна икономика, е това, че цената на тока за гражданите е субсидирана за всички, независимо дали имат или нямат добри доходи. Първата и най-бърза реформа би трябвало да се случи тук. Да се плаща поне производствената цена на тока, да се субсидира или от фирмите, или от задължение към обществото. Няма значение под какви форми се изтеглят тези средства, но те са от бизнеса главно. Да се премахнат тези дисбаланси. Нормално е на най-бедните домакинства да им се осигури съществуването, да се изчисли колко електричество е необходимо и средствата за това не да се дават в пари, а директно сметките до този размер на консумирано електричество да бъдат поемани от фонд, който да се грижи за бедните. Смешно е хора с прекалено големи доходи да ползват вкъщи субсидирането. </w:t>
      </w:r>
    </w:p>
    <w:p w14:paraId="117BA3E6"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 xml:space="preserve">Втората стъпка, която, разбира се, успоредно трябва да се прави, е да се осигурят количества на борсата, да се премахне износът на ток от България за съседни страни на цени, по-ниски от тези за българските фирми. Това е недопустимо. Не е редно с нещо, произведено в България, да се субсидира чужда икономика. </w:t>
      </w:r>
    </w:p>
    <w:p w14:paraId="4F4B561E"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b/>
          <w:bCs/>
          <w:color w:val="000000"/>
          <w:sz w:val="27"/>
          <w:szCs w:val="27"/>
          <w:lang w:eastAsia="bg-BG"/>
        </w:rPr>
        <w:t>- Ще успее ли България да привлече инвеститор от ранга на „Фолксваген“?</w:t>
      </w:r>
    </w:p>
    <w:p w14:paraId="18339325" w14:textId="77777777" w:rsidR="00001BCE" w:rsidRPr="00001BCE" w:rsidRDefault="00001BCE" w:rsidP="00001BCE">
      <w:pPr>
        <w:spacing w:before="100" w:beforeAutospacing="1" w:after="0"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 xml:space="preserve">- Привличането на една-единствена марка е голямо постижение, но и голям риск. Вижда се, че фирмите от автомобилния сектор са на доста сериозен кръстопът. Големи марки спират интереса си върху големите представителни лимузини. Виждаме едно залитане по SUV автомобили, което няма да е вечно. Виждаме и едно лутане между чисто електрически автомобили и хибриди. Не е изключено в недалечно бъдеще някои производители да си отидат от външните пазари. И ако това е марка, която е инвестирала у нас, ударът ще бъде доста жесток. Това значи, че ще излязат доста работници на пазара. В този смисъл производството на автомобилни части, пътят, който е поела сега България - дали планирано или инцидентно, с вече повече от 240 предприятия, е по-приемлив и по-устойчив: по-гъвкави производства, които могат да произвеждат за различни марки. </w:t>
      </w:r>
      <w:proofErr w:type="spellStart"/>
      <w:r w:rsidRPr="00001BCE">
        <w:rPr>
          <w:rFonts w:ascii="Times New Roman" w:eastAsia="Times New Roman" w:hAnsi="Times New Roman" w:cs="Times New Roman"/>
          <w:color w:val="000000"/>
          <w:sz w:val="27"/>
          <w:szCs w:val="27"/>
          <w:lang w:eastAsia="bg-BG"/>
        </w:rPr>
        <w:t>Eдно</w:t>
      </w:r>
      <w:proofErr w:type="spellEnd"/>
      <w:r w:rsidRPr="00001BCE">
        <w:rPr>
          <w:rFonts w:ascii="Times New Roman" w:eastAsia="Times New Roman" w:hAnsi="Times New Roman" w:cs="Times New Roman"/>
          <w:color w:val="000000"/>
          <w:sz w:val="27"/>
          <w:szCs w:val="27"/>
          <w:lang w:eastAsia="bg-BG"/>
        </w:rPr>
        <w:t xml:space="preserve"> такова предприятие работи за два-три, а понякога и за пет-шест модела автомобили. </w:t>
      </w:r>
    </w:p>
    <w:p w14:paraId="0DA0A88B" w14:textId="77777777" w:rsidR="00001BCE" w:rsidRPr="00001BCE" w:rsidRDefault="00001BCE" w:rsidP="00001BCE">
      <w:pPr>
        <w:spacing w:before="101" w:after="101" w:line="240" w:lineRule="auto"/>
        <w:jc w:val="both"/>
        <w:rPr>
          <w:rFonts w:ascii="Times New Roman" w:eastAsia="Times New Roman" w:hAnsi="Times New Roman" w:cs="Times New Roman"/>
          <w:b/>
          <w:bCs/>
          <w:color w:val="000000"/>
          <w:sz w:val="27"/>
          <w:szCs w:val="27"/>
          <w:lang w:eastAsia="bg-BG"/>
        </w:rPr>
      </w:pPr>
      <w:r w:rsidRPr="00001BCE">
        <w:rPr>
          <w:rFonts w:ascii="Times New Roman" w:eastAsia="Times New Roman" w:hAnsi="Times New Roman" w:cs="Times New Roman"/>
          <w:b/>
          <w:bCs/>
          <w:color w:val="000000"/>
          <w:sz w:val="27"/>
          <w:szCs w:val="27"/>
          <w:lang w:eastAsia="bg-BG"/>
        </w:rPr>
        <w:t xml:space="preserve">- Вчера се състоя официалното откриване на възстановената къща на Иван Грозев в Карлово. Той е първият председател на Софийската търговско-индустриална камара, но е известен още като поборник, кмет, строител и банкер, наричан е „патриарх на българската индустрия“. Това част от една патриотична инициатива ли е, или просто се връщате към корените на организацията? </w:t>
      </w:r>
    </w:p>
    <w:p w14:paraId="676E9584" w14:textId="77777777" w:rsidR="00001BCE" w:rsidRPr="00001BCE" w:rsidRDefault="00001BCE" w:rsidP="00001BCE">
      <w:pPr>
        <w:spacing w:after="0" w:line="240" w:lineRule="auto"/>
        <w:jc w:val="both"/>
        <w:rPr>
          <w:rFonts w:ascii="Times New Roman" w:eastAsia="Times New Roman" w:hAnsi="Times New Roman" w:cs="Times New Roman"/>
          <w:color w:val="000000"/>
          <w:sz w:val="20"/>
          <w:szCs w:val="20"/>
          <w:lang w:eastAsia="bg-BG"/>
        </w:rPr>
      </w:pPr>
      <w:r w:rsidRPr="00001BCE">
        <w:rPr>
          <w:rFonts w:ascii="Times New Roman" w:eastAsia="Times New Roman" w:hAnsi="Times New Roman" w:cs="Times New Roman"/>
          <w:color w:val="000000"/>
          <w:sz w:val="27"/>
          <w:szCs w:val="27"/>
          <w:lang w:eastAsia="bg-BG"/>
        </w:rPr>
        <w:t xml:space="preserve">- Това е една моя идея, която много бързо беше възприета и от управителните органи на Палатата, още по-голям беше ентусиазмът сред служителите ни. </w:t>
      </w:r>
    </w:p>
    <w:p w14:paraId="186ACB90" w14:textId="77777777" w:rsidR="00001BCE" w:rsidRPr="00001BCE" w:rsidRDefault="00001BCE" w:rsidP="00001BCE">
      <w:pPr>
        <w:spacing w:before="101" w:after="101" w:line="240" w:lineRule="auto"/>
        <w:jc w:val="both"/>
        <w:rPr>
          <w:rFonts w:ascii="Times New Roman" w:eastAsia="Times New Roman" w:hAnsi="Times New Roman" w:cs="Times New Roman"/>
          <w:color w:val="000000"/>
          <w:sz w:val="15"/>
          <w:szCs w:val="15"/>
          <w:lang w:eastAsia="bg-BG"/>
        </w:rPr>
      </w:pPr>
      <w:r w:rsidRPr="00001BCE">
        <w:rPr>
          <w:rFonts w:ascii="Times New Roman" w:eastAsia="Times New Roman" w:hAnsi="Times New Roman" w:cs="Times New Roman"/>
          <w:color w:val="000000"/>
          <w:sz w:val="27"/>
          <w:szCs w:val="27"/>
          <w:lang w:eastAsia="bg-BG"/>
        </w:rPr>
        <w:t xml:space="preserve">БТПП няма периоди в историята, от които да се срамуваме, защото тя винаги е била, даже и в най-трудните години, един мост, прозорец към световната икономика. </w:t>
      </w:r>
    </w:p>
    <w:p w14:paraId="6074EA96" w14:textId="54100849" w:rsidR="00001BCE" w:rsidRDefault="00001BCE" w:rsidP="00001BCE">
      <w:pPr>
        <w:jc w:val="both"/>
      </w:pPr>
      <w:r w:rsidRPr="00001BCE">
        <w:rPr>
          <w:rFonts w:ascii="Times New Roman" w:eastAsia="Times New Roman" w:hAnsi="Times New Roman" w:cs="Times New Roman"/>
          <w:color w:val="000000"/>
          <w:sz w:val="27"/>
          <w:szCs w:val="27"/>
          <w:lang w:eastAsia="bg-BG"/>
        </w:rPr>
        <w:t>По време на подготовката и отбелязването на 120-годишнината на Българската търговско-промишлена палата през 2015 г. нашите експерти констатираха, че къщата на Иван Грозев все още не е паднала. Но за срам на българите беше в доста тежко положение, а се намира на площада в Карлово, където е и паметникът на Васил Левски. Като се прибави към това доказаната връзка между Иван Грозев и Левски, която е отразена дори в произведение на Иван Вазов, и като се има предвид, че Грозев е личност, допринесла във всички големи начинания в следосвобожденска България – като се започне от мините в Перник, железницата към Тракия, пристанището във Варна и ред други инициативи – без да се възползва от своето положение, ние се почувствахме задължени да се погрижим за тази къща.</w:t>
      </w:r>
      <w:bookmarkEnd w:id="0"/>
    </w:p>
    <w:sectPr w:rsidR="00001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CE"/>
    <w:rsid w:val="00001B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A636"/>
  <w15:chartTrackingRefBased/>
  <w15:docId w15:val="{EA87320B-13C5-432D-97BE-CCCBC562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17897">
      <w:bodyDiv w:val="1"/>
      <w:marLeft w:val="0"/>
      <w:marRight w:val="0"/>
      <w:marTop w:val="0"/>
      <w:marBottom w:val="0"/>
      <w:divBdr>
        <w:top w:val="none" w:sz="0" w:space="0" w:color="auto"/>
        <w:left w:val="none" w:sz="0" w:space="0" w:color="auto"/>
        <w:bottom w:val="none" w:sz="0" w:space="0" w:color="auto"/>
        <w:right w:val="none" w:sz="0" w:space="0" w:color="auto"/>
      </w:divBdr>
      <w:divsChild>
        <w:div w:id="500782218">
          <w:marLeft w:val="0"/>
          <w:marRight w:val="0"/>
          <w:marTop w:val="0"/>
          <w:marBottom w:val="0"/>
          <w:divBdr>
            <w:top w:val="none" w:sz="0" w:space="0" w:color="auto"/>
            <w:left w:val="none" w:sz="0" w:space="0" w:color="auto"/>
            <w:bottom w:val="none" w:sz="0" w:space="0" w:color="auto"/>
            <w:right w:val="none" w:sz="0" w:space="0" w:color="auto"/>
          </w:divBdr>
          <w:divsChild>
            <w:div w:id="447701293">
              <w:marLeft w:val="0"/>
              <w:marRight w:val="0"/>
              <w:marTop w:val="0"/>
              <w:marBottom w:val="0"/>
              <w:divBdr>
                <w:top w:val="none" w:sz="0" w:space="0" w:color="auto"/>
                <w:left w:val="none" w:sz="0" w:space="0" w:color="auto"/>
                <w:bottom w:val="none" w:sz="0" w:space="0" w:color="auto"/>
                <w:right w:val="none" w:sz="0" w:space="0" w:color="auto"/>
              </w:divBdr>
              <w:divsChild>
                <w:div w:id="6584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Guevska</dc:creator>
  <cp:keywords/>
  <dc:description/>
  <cp:lastModifiedBy>Violeta Guevska</cp:lastModifiedBy>
  <cp:revision>1</cp:revision>
  <dcterms:created xsi:type="dcterms:W3CDTF">2019-10-21T08:07:00Z</dcterms:created>
  <dcterms:modified xsi:type="dcterms:W3CDTF">2019-10-21T08:11:00Z</dcterms:modified>
</cp:coreProperties>
</file>